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b/>
          <w:sz w:val="36"/>
          <w:szCs w:val="36"/>
        </w:rPr>
      </w:pPr>
      <w:bookmarkStart w:id="0" w:name="_Toc61945664"/>
      <w:bookmarkStart w:id="1" w:name="_Toc61944496"/>
      <w:bookmarkStart w:id="2" w:name="_Toc61882792"/>
    </w:p>
    <w:p>
      <w:pPr>
        <w:pStyle w:val="2"/>
        <w:ind w:firstLine="361" w:firstLineChars="100"/>
        <w:rPr>
          <w:rFonts w:ascii="宋体" w:hAnsi="宋体" w:eastAsia="宋体"/>
          <w:b/>
          <w:sz w:val="36"/>
          <w:szCs w:val="36"/>
        </w:rPr>
      </w:pPr>
      <w:bookmarkStart w:id="3" w:name="_Toc13"/>
      <w:bookmarkStart w:id="4" w:name="_Toc79742735"/>
      <w:r>
        <w:rPr>
          <w:rFonts w:hint="eastAsia" w:ascii="宋体" w:hAnsi="宋体" w:eastAsia="宋体"/>
          <w:b/>
          <w:sz w:val="36"/>
          <w:szCs w:val="36"/>
        </w:rPr>
        <w:t>武安市德诚茂贸易有限公司脱硫剂加工项目</w:t>
      </w:r>
      <w:bookmarkEnd w:id="3"/>
      <w:bookmarkEnd w:id="4"/>
    </w:p>
    <w:p>
      <w:pPr>
        <w:pStyle w:val="3"/>
        <w:spacing w:before="240" w:after="240"/>
        <w:jc w:val="center"/>
        <w:rPr>
          <w:bCs/>
          <w:sz w:val="72"/>
          <w:szCs w:val="72"/>
        </w:rPr>
      </w:pPr>
      <w:bookmarkStart w:id="5" w:name="_Toc79742736"/>
      <w:bookmarkStart w:id="6" w:name="_Toc3128"/>
      <w:r>
        <w:rPr>
          <w:rFonts w:hint="eastAsia"/>
          <w:bCs/>
          <w:sz w:val="72"/>
          <w:szCs w:val="72"/>
        </w:rPr>
        <w:t>水土保持方案报告表</w:t>
      </w:r>
      <w:bookmarkEnd w:id="5"/>
      <w:bookmarkEnd w:id="6"/>
    </w:p>
    <w:p>
      <w:pPr>
        <w:rPr>
          <w:rFonts w:ascii="仿宋" w:hAnsi="仿宋"/>
          <w:b/>
          <w:bCs/>
          <w:szCs w:val="24"/>
        </w:rPr>
      </w:pPr>
    </w:p>
    <w:p>
      <w:pPr>
        <w:rPr>
          <w:rFonts w:ascii="仿宋" w:hAnsi="仿宋"/>
          <w:b/>
          <w:bCs/>
          <w:szCs w:val="24"/>
        </w:rPr>
      </w:pPr>
    </w:p>
    <w:p>
      <w:pPr>
        <w:rPr>
          <w:rFonts w:ascii="仿宋" w:hAnsi="仿宋"/>
          <w:b/>
          <w:bCs/>
          <w:szCs w:val="24"/>
        </w:rPr>
      </w:pPr>
    </w:p>
    <w:p>
      <w:pPr>
        <w:rPr>
          <w:rFonts w:ascii="仿宋" w:hAnsi="仿宋"/>
          <w:b/>
          <w:bCs/>
          <w:szCs w:val="24"/>
        </w:rPr>
      </w:pPr>
    </w:p>
    <w:p>
      <w:pPr>
        <w:rPr>
          <w:rFonts w:ascii="仿宋" w:hAnsi="仿宋" w:eastAsiaTheme="minorEastAsia"/>
          <w:b/>
          <w:bCs/>
          <w:szCs w:val="24"/>
        </w:rPr>
      </w:pPr>
    </w:p>
    <w:p>
      <w:pPr>
        <w:rPr>
          <w:rFonts w:ascii="仿宋" w:hAnsi="仿宋"/>
          <w:b/>
          <w:bCs/>
          <w:szCs w:val="24"/>
        </w:rPr>
      </w:pPr>
    </w:p>
    <w:p>
      <w:pPr>
        <w:spacing w:line="360" w:lineRule="auto"/>
        <w:rPr>
          <w:rFonts w:ascii="宋体" w:hAnsi="宋体" w:eastAsia="宋体"/>
          <w:sz w:val="32"/>
          <w:szCs w:val="32"/>
          <w:u w:val="single"/>
        </w:rPr>
      </w:pPr>
      <w:r>
        <w:rPr>
          <w:rFonts w:hint="eastAsia" w:ascii="宋体" w:hAnsi="宋体" w:eastAsia="宋体"/>
          <w:sz w:val="32"/>
          <w:szCs w:val="32"/>
        </w:rPr>
        <w:t>建设单位：</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武安市德诚茂贸易有限公司 </w:t>
      </w:r>
      <w:r>
        <w:rPr>
          <w:rFonts w:ascii="宋体" w:hAnsi="宋体" w:eastAsia="宋体"/>
          <w:sz w:val="32"/>
          <w:szCs w:val="32"/>
          <w:u w:val="single"/>
        </w:rPr>
        <w:t xml:space="preserve">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r>
        <w:rPr>
          <w:rFonts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法定代表人：</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马树维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地址：</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河北省武安市淑村镇白马寺村 </w:t>
      </w:r>
      <w:r>
        <w:rPr>
          <w:rFonts w:ascii="宋体" w:hAnsi="宋体" w:eastAsia="宋体"/>
          <w:sz w:val="32"/>
          <w:szCs w:val="32"/>
          <w:u w:val="single"/>
        </w:rPr>
        <w:t xml:space="preserve">           </w:t>
      </w:r>
    </w:p>
    <w:p>
      <w:pPr>
        <w:spacing w:line="360" w:lineRule="auto"/>
        <w:rPr>
          <w:rFonts w:ascii="宋体" w:hAnsi="宋体" w:eastAsia="宋体"/>
          <w:sz w:val="32"/>
          <w:szCs w:val="32"/>
        </w:rPr>
      </w:pPr>
      <w:r>
        <w:rPr>
          <w:rFonts w:hint="eastAsia" w:ascii="宋体" w:hAnsi="宋体" w:eastAsia="宋体"/>
          <w:sz w:val="32"/>
          <w:szCs w:val="32"/>
        </w:rPr>
        <w:t>联系人：</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马树维</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电话：</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13930000787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送审时间：</w:t>
      </w:r>
      <w:r>
        <w:rPr>
          <w:rFonts w:ascii="宋体" w:hAnsi="宋体" w:eastAsia="宋体"/>
          <w:sz w:val="32"/>
          <w:szCs w:val="32"/>
          <w:u w:val="single"/>
        </w:rPr>
        <w:t xml:space="preserve">                2021年</w:t>
      </w:r>
      <w:r>
        <w:rPr>
          <w:rFonts w:hint="eastAsia" w:ascii="宋体" w:hAnsi="宋体" w:eastAsia="宋体"/>
          <w:sz w:val="32"/>
          <w:szCs w:val="32"/>
          <w:u w:val="single"/>
          <w:lang w:val="en-US" w:eastAsia="zh-CN"/>
        </w:rPr>
        <w:t>7</w:t>
      </w:r>
      <w:r>
        <w:rPr>
          <w:rFonts w:ascii="宋体" w:hAnsi="宋体" w:eastAsia="宋体"/>
          <w:sz w:val="32"/>
          <w:szCs w:val="32"/>
          <w:u w:val="single"/>
        </w:rPr>
        <w:t xml:space="preserve">月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u w:val="single"/>
        </w:rPr>
      </w:pPr>
      <w:r>
        <w:rPr>
          <w:rFonts w:hint="eastAsia" w:ascii="宋体" w:hAnsi="宋体" w:eastAsia="宋体"/>
          <w:sz w:val="32"/>
          <w:szCs w:val="32"/>
        </w:rPr>
        <w:t>方案编制单位：</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北京五洲工程咨询服务有限公司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p>
    <w:p>
      <w:pPr>
        <w:spacing w:line="360" w:lineRule="auto"/>
        <w:rPr>
          <w:rFonts w:ascii="仿宋" w:hAnsi="仿宋"/>
          <w:b/>
          <w:bCs/>
          <w:szCs w:val="24"/>
          <w:u w:val="single"/>
        </w:rPr>
      </w:pPr>
    </w:p>
    <w:p>
      <w:pPr>
        <w:rPr>
          <w:rFonts w:ascii="仿宋" w:hAnsi="仿宋"/>
          <w:b/>
          <w:bCs/>
          <w:szCs w:val="24"/>
          <w:u w:val="single"/>
        </w:rPr>
      </w:pPr>
    </w:p>
    <w:p>
      <w:pPr>
        <w:rPr>
          <w:rFonts w:ascii="仿宋" w:hAnsi="仿宋"/>
          <w:b/>
          <w:bCs/>
          <w:szCs w:val="24"/>
          <w:u w:val="single"/>
        </w:rPr>
      </w:pPr>
    </w:p>
    <w:p>
      <w:pPr>
        <w:rPr>
          <w:rFonts w:ascii="仿宋" w:hAnsi="仿宋" w:eastAsiaTheme="minorEastAsia"/>
          <w:b/>
          <w:bCs/>
          <w:szCs w:val="24"/>
          <w:u w:val="single"/>
        </w:rPr>
      </w:pPr>
    </w:p>
    <w:p>
      <w:pPr>
        <w:tabs>
          <w:tab w:val="center" w:pos="4531"/>
          <w:tab w:val="left" w:pos="7440"/>
          <w:tab w:val="right" w:pos="9062"/>
        </w:tabs>
        <w:rPr>
          <w:rFonts w:ascii="宋体" w:hAnsi="宋体" w:eastAsia="宋体"/>
          <w:b/>
          <w:bCs/>
          <w:sz w:val="32"/>
          <w:szCs w:val="32"/>
        </w:rPr>
      </w:pPr>
      <w:r>
        <w:rPr>
          <w:rFonts w:ascii="宋体" w:hAnsi="宋体" w:eastAsia="宋体"/>
          <w:b/>
          <w:bCs/>
          <w:sz w:val="32"/>
          <w:szCs w:val="32"/>
        </w:rPr>
        <w:tab/>
      </w:r>
      <w:r>
        <w:rPr>
          <w:rFonts w:hint="eastAsia" w:ascii="宋体" w:hAnsi="宋体" w:eastAsia="宋体"/>
          <w:b/>
          <w:bCs/>
          <w:sz w:val="32"/>
          <w:szCs w:val="32"/>
        </w:rPr>
        <w:t>中华人民共和国水利部制</w:t>
      </w:r>
      <w:r>
        <w:rPr>
          <w:rFonts w:ascii="宋体" w:hAnsi="宋体" w:eastAsia="宋体"/>
          <w:b/>
          <w:bCs/>
          <w:sz w:val="32"/>
          <w:szCs w:val="32"/>
        </w:rPr>
        <w:tab/>
      </w:r>
      <w:r>
        <w:rPr>
          <w:rFonts w:ascii="宋体" w:hAnsi="宋体" w:eastAsia="宋体"/>
          <w:b/>
          <w:bCs/>
          <w:sz w:val="32"/>
          <w:szCs w:val="32"/>
        </w:rPr>
        <w:tab/>
      </w:r>
    </w:p>
    <w:p>
      <w:pPr>
        <w:spacing w:line="360" w:lineRule="auto"/>
        <w:rPr>
          <w:rFonts w:ascii="宋体" w:hAnsi="宋体" w:eastAsia="宋体"/>
          <w:b/>
          <w:sz w:val="36"/>
          <w:szCs w:val="36"/>
        </w:rPr>
      </w:pPr>
    </w:p>
    <w:bookmarkEnd w:id="0"/>
    <w:bookmarkEnd w:id="1"/>
    <w:bookmarkEnd w:id="2"/>
    <w:p>
      <w:pPr>
        <w:pStyle w:val="2"/>
        <w:ind w:firstLine="361" w:firstLineChars="100"/>
        <w:rPr>
          <w:rFonts w:ascii="宋体" w:hAnsi="宋体" w:eastAsia="宋体"/>
          <w:b/>
          <w:sz w:val="36"/>
          <w:szCs w:val="36"/>
        </w:rPr>
      </w:pPr>
      <w:bookmarkStart w:id="7" w:name="_Toc6351"/>
      <w:bookmarkStart w:id="8" w:name="_Toc79742737"/>
      <w:bookmarkStart w:id="9" w:name="_Hlk62545960"/>
      <w:r>
        <w:rPr>
          <w:rFonts w:hint="eastAsia" w:ascii="宋体" w:hAnsi="宋体" w:eastAsia="宋体"/>
          <w:b/>
          <w:sz w:val="36"/>
          <w:szCs w:val="36"/>
        </w:rPr>
        <w:t>武安市德诚茂贸易有限公司脱硫剂加工项目</w:t>
      </w:r>
      <w:bookmarkEnd w:id="7"/>
      <w:bookmarkEnd w:id="8"/>
    </w:p>
    <w:bookmarkEnd w:id="9"/>
    <w:p>
      <w:pPr>
        <w:pStyle w:val="3"/>
        <w:spacing w:before="240" w:after="240"/>
        <w:jc w:val="center"/>
        <w:rPr>
          <w:bCs/>
          <w:sz w:val="72"/>
          <w:szCs w:val="72"/>
        </w:rPr>
      </w:pPr>
      <w:bookmarkStart w:id="10" w:name="_Toc59715096"/>
      <w:bookmarkStart w:id="11" w:name="_Toc61945665"/>
      <w:bookmarkStart w:id="12" w:name="_Toc61882793"/>
      <w:bookmarkStart w:id="13" w:name="_Toc61944497"/>
      <w:bookmarkStart w:id="14" w:name="_Toc60834586"/>
      <w:bookmarkStart w:id="15" w:name="_Toc60834684"/>
      <w:bookmarkStart w:id="16" w:name="_Toc59020495"/>
      <w:bookmarkStart w:id="17" w:name="_Toc79742738"/>
      <w:bookmarkStart w:id="18" w:name="_Toc59714920"/>
      <w:bookmarkStart w:id="19" w:name="_Toc62727533"/>
      <w:bookmarkStart w:id="20" w:name="_Toc70430774"/>
      <w:bookmarkStart w:id="21" w:name="_Toc62724473"/>
      <w:bookmarkStart w:id="22" w:name="_Toc31672"/>
      <w:r>
        <w:rPr>
          <w:rFonts w:hint="eastAsia"/>
          <w:bCs/>
          <w:sz w:val="72"/>
          <w:szCs w:val="72"/>
        </w:rPr>
        <w:t>水土保持方案报告表</w:t>
      </w:r>
      <w:bookmarkEnd w:id="10"/>
      <w:bookmarkEnd w:id="11"/>
      <w:bookmarkEnd w:id="12"/>
      <w:bookmarkEnd w:id="13"/>
      <w:bookmarkEnd w:id="14"/>
      <w:bookmarkEnd w:id="15"/>
      <w:bookmarkEnd w:id="16"/>
      <w:bookmarkEnd w:id="17"/>
      <w:bookmarkEnd w:id="18"/>
      <w:bookmarkEnd w:id="19"/>
      <w:bookmarkEnd w:id="20"/>
      <w:bookmarkEnd w:id="21"/>
      <w:bookmarkEnd w:id="22"/>
    </w:p>
    <w:p>
      <w:pPr>
        <w:rPr>
          <w:rFonts w:ascii="仿宋" w:hAnsi="仿宋"/>
          <w:b/>
          <w:bCs/>
          <w:szCs w:val="24"/>
        </w:rPr>
      </w:pPr>
    </w:p>
    <w:p>
      <w:pPr>
        <w:rPr>
          <w:rFonts w:ascii="仿宋" w:hAnsi="仿宋"/>
          <w:b/>
          <w:bCs/>
          <w:szCs w:val="24"/>
        </w:rPr>
      </w:pPr>
    </w:p>
    <w:p>
      <w:pPr>
        <w:rPr>
          <w:rFonts w:ascii="仿宋" w:hAnsi="仿宋"/>
          <w:b/>
          <w:bCs/>
          <w:szCs w:val="24"/>
        </w:rPr>
      </w:pPr>
    </w:p>
    <w:p>
      <w:pPr>
        <w:rPr>
          <w:rFonts w:ascii="仿宋" w:hAnsi="仿宋"/>
          <w:b/>
          <w:bCs/>
          <w:szCs w:val="24"/>
        </w:rPr>
      </w:pPr>
    </w:p>
    <w:p>
      <w:pPr>
        <w:rPr>
          <w:rFonts w:ascii="仿宋" w:hAnsi="仿宋" w:eastAsiaTheme="minorEastAsia"/>
          <w:b/>
          <w:bCs/>
          <w:szCs w:val="24"/>
        </w:rPr>
      </w:pPr>
    </w:p>
    <w:p>
      <w:pPr>
        <w:rPr>
          <w:rFonts w:ascii="仿宋" w:hAnsi="仿宋"/>
          <w:b/>
          <w:bCs/>
          <w:szCs w:val="24"/>
        </w:rPr>
      </w:pPr>
    </w:p>
    <w:p>
      <w:pPr>
        <w:spacing w:line="360" w:lineRule="auto"/>
        <w:rPr>
          <w:rFonts w:ascii="宋体" w:hAnsi="宋体" w:eastAsia="宋体"/>
          <w:sz w:val="32"/>
          <w:szCs w:val="32"/>
          <w:u w:val="single"/>
        </w:rPr>
      </w:pPr>
      <w:r>
        <w:rPr>
          <w:rFonts w:hint="eastAsia" w:ascii="宋体" w:hAnsi="宋体" w:eastAsia="宋体"/>
          <w:sz w:val="32"/>
          <w:szCs w:val="32"/>
        </w:rPr>
        <w:t>建设单位：</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武安市德诚茂贸易有限公司 </w:t>
      </w:r>
      <w:r>
        <w:rPr>
          <w:rFonts w:ascii="宋体" w:hAnsi="宋体" w:eastAsia="宋体"/>
          <w:sz w:val="32"/>
          <w:szCs w:val="32"/>
          <w:u w:val="single"/>
        </w:rPr>
        <w:t xml:space="preserve">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r>
        <w:rPr>
          <w:rFonts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法定代表人：</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马树维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地址：</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河北省武安市淑村镇白马寺村 </w:t>
      </w:r>
      <w:r>
        <w:rPr>
          <w:rFonts w:ascii="宋体" w:hAnsi="宋体" w:eastAsia="宋体"/>
          <w:sz w:val="32"/>
          <w:szCs w:val="32"/>
          <w:u w:val="single"/>
        </w:rPr>
        <w:t xml:space="preserve">           </w:t>
      </w:r>
    </w:p>
    <w:p>
      <w:pPr>
        <w:spacing w:line="360" w:lineRule="auto"/>
        <w:rPr>
          <w:rFonts w:ascii="宋体" w:hAnsi="宋体" w:eastAsia="宋体"/>
          <w:sz w:val="32"/>
          <w:szCs w:val="32"/>
        </w:rPr>
      </w:pPr>
      <w:r>
        <w:rPr>
          <w:rFonts w:hint="eastAsia" w:ascii="宋体" w:hAnsi="宋体" w:eastAsia="宋体"/>
          <w:sz w:val="32"/>
          <w:szCs w:val="32"/>
        </w:rPr>
        <w:t>联系人：</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马树维</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电话：</w:t>
      </w:r>
      <w:r>
        <w:rPr>
          <w:rFonts w:ascii="宋体" w:hAnsi="宋体" w:eastAsia="宋体"/>
          <w:sz w:val="32"/>
          <w:szCs w:val="32"/>
          <w:u w:val="single"/>
        </w:rPr>
        <w:t xml:space="preserve">                    13930000787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rPr>
      </w:pPr>
      <w:r>
        <w:rPr>
          <w:rFonts w:hint="eastAsia" w:ascii="宋体" w:hAnsi="宋体" w:eastAsia="宋体"/>
          <w:sz w:val="32"/>
          <w:szCs w:val="32"/>
        </w:rPr>
        <w:t>送审时间：</w:t>
      </w:r>
      <w:r>
        <w:rPr>
          <w:rFonts w:ascii="宋体" w:hAnsi="宋体" w:eastAsia="宋体"/>
          <w:sz w:val="32"/>
          <w:szCs w:val="32"/>
          <w:u w:val="single"/>
        </w:rPr>
        <w:t xml:space="preserve">                2021年</w:t>
      </w:r>
      <w:r>
        <w:rPr>
          <w:rFonts w:hint="eastAsia" w:ascii="宋体" w:hAnsi="宋体" w:eastAsia="宋体"/>
          <w:sz w:val="32"/>
          <w:szCs w:val="32"/>
          <w:u w:val="single"/>
          <w:lang w:val="en-US" w:eastAsia="zh-CN"/>
        </w:rPr>
        <w:t>7</w:t>
      </w:r>
      <w:r>
        <w:rPr>
          <w:rFonts w:ascii="宋体" w:hAnsi="宋体" w:eastAsia="宋体"/>
          <w:sz w:val="32"/>
          <w:szCs w:val="32"/>
          <w:u w:val="single"/>
        </w:rPr>
        <w:t xml:space="preserve">月                             </w:t>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w:t>
      </w:r>
    </w:p>
    <w:p>
      <w:pPr>
        <w:spacing w:line="360" w:lineRule="auto"/>
        <w:rPr>
          <w:rFonts w:ascii="宋体" w:hAnsi="宋体" w:eastAsia="宋体"/>
          <w:sz w:val="32"/>
          <w:szCs w:val="32"/>
          <w:u w:val="single"/>
        </w:rPr>
      </w:pPr>
      <w:r>
        <w:rPr>
          <w:rFonts w:hint="eastAsia" w:ascii="宋体" w:hAnsi="宋体" w:eastAsia="宋体"/>
          <w:sz w:val="32"/>
          <w:szCs w:val="32"/>
        </w:rPr>
        <w:t>方案编制单位：</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北京五洲工程咨询服务有限公司 </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p>
    <w:p>
      <w:pPr>
        <w:spacing w:line="360" w:lineRule="auto"/>
        <w:rPr>
          <w:rFonts w:ascii="仿宋" w:hAnsi="仿宋"/>
          <w:b/>
          <w:bCs/>
          <w:szCs w:val="24"/>
          <w:u w:val="single"/>
        </w:rPr>
      </w:pPr>
    </w:p>
    <w:p>
      <w:pPr>
        <w:rPr>
          <w:rFonts w:ascii="仿宋" w:hAnsi="仿宋"/>
          <w:b/>
          <w:bCs/>
          <w:szCs w:val="24"/>
          <w:u w:val="single"/>
        </w:rPr>
      </w:pPr>
    </w:p>
    <w:p>
      <w:pPr>
        <w:rPr>
          <w:rFonts w:ascii="仿宋" w:hAnsi="仿宋"/>
          <w:b/>
          <w:bCs/>
          <w:szCs w:val="24"/>
          <w:u w:val="single"/>
        </w:rPr>
      </w:pPr>
    </w:p>
    <w:p>
      <w:pPr>
        <w:rPr>
          <w:rFonts w:ascii="仿宋" w:hAnsi="仿宋" w:eastAsiaTheme="minorEastAsia"/>
          <w:b/>
          <w:bCs/>
          <w:szCs w:val="24"/>
          <w:u w:val="single"/>
        </w:rPr>
      </w:pPr>
    </w:p>
    <w:p>
      <w:pPr>
        <w:tabs>
          <w:tab w:val="center" w:pos="4531"/>
          <w:tab w:val="left" w:pos="7440"/>
          <w:tab w:val="right" w:pos="9062"/>
        </w:tabs>
        <w:rPr>
          <w:rFonts w:ascii="宋体" w:hAnsi="宋体" w:eastAsia="宋体"/>
          <w:b/>
          <w:bCs/>
          <w:sz w:val="32"/>
          <w:szCs w:val="32"/>
        </w:rPr>
      </w:pPr>
      <w:r>
        <w:rPr>
          <w:rFonts w:ascii="宋体" w:hAnsi="宋体" w:eastAsia="宋体"/>
          <w:b/>
          <w:bCs/>
          <w:sz w:val="32"/>
          <w:szCs w:val="32"/>
        </w:rPr>
        <w:tab/>
      </w:r>
      <w:r>
        <w:rPr>
          <w:rFonts w:hint="eastAsia" w:ascii="宋体" w:hAnsi="宋体" w:eastAsia="宋体"/>
          <w:b/>
          <w:bCs/>
          <w:sz w:val="32"/>
          <w:szCs w:val="32"/>
        </w:rPr>
        <w:t>中华人民共和国水利部制</w:t>
      </w:r>
      <w:r>
        <w:rPr>
          <w:rFonts w:ascii="宋体" w:hAnsi="宋体" w:eastAsia="宋体"/>
          <w:b/>
          <w:bCs/>
          <w:sz w:val="32"/>
          <w:szCs w:val="32"/>
        </w:rPr>
        <w:tab/>
      </w:r>
      <w:r>
        <w:rPr>
          <w:rFonts w:ascii="宋体" w:hAnsi="宋体" w:eastAsia="宋体"/>
          <w:b/>
          <w:bCs/>
          <w:sz w:val="32"/>
          <w:szCs w:val="32"/>
        </w:rPr>
        <w:tab/>
      </w:r>
    </w:p>
    <w:p>
      <w:pPr>
        <w:spacing w:after="0"/>
        <w:rPr>
          <w:rFonts w:eastAsiaTheme="minorEastAsia"/>
        </w:rPr>
      </w:pPr>
      <w:r>
        <w:rPr>
          <w:rFonts w:eastAsiaTheme="minorEastAsia"/>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8789670" cy="6216650"/>
            <wp:effectExtent l="0" t="8890" r="2540" b="2540"/>
            <wp:wrapSquare wrapText="bothSides"/>
            <wp:docPr id="12" name="图片 12" descr="C:\Users\长颈鹿\AppData\Local\Microsoft\Windows\INetCache\Content.Word\编制单位营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长颈鹿\AppData\Local\Microsoft\Windows\INetCache\Content.Word\编制单位营业.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8789670" cy="6216650"/>
                    </a:xfrm>
                    <a:prstGeom prst="rect">
                      <a:avLst/>
                    </a:prstGeom>
                    <a:noFill/>
                    <a:ln>
                      <a:noFill/>
                    </a:ln>
                  </pic:spPr>
                </pic:pic>
              </a:graphicData>
            </a:graphic>
          </wp:anchor>
        </w:drawing>
      </w:r>
    </w:p>
    <w:p>
      <w:pPr>
        <w:spacing w:after="0"/>
        <w:rPr>
          <w:rFonts w:eastAsiaTheme="minorEastAsia"/>
        </w:rPr>
      </w:pPr>
    </w:p>
    <w:p>
      <w:pPr>
        <w:spacing w:after="0"/>
        <w:rPr>
          <w:rFonts w:eastAsiaTheme="minorEastAsia"/>
        </w:rPr>
      </w:pPr>
    </w:p>
    <w:p>
      <w:pPr>
        <w:spacing w:after="0"/>
        <w:rPr>
          <w:rFonts w:eastAsiaTheme="minorEastAsia"/>
        </w:rPr>
      </w:pPr>
    </w:p>
    <w:p>
      <w:pPr>
        <w:spacing w:after="0"/>
        <w:rPr>
          <w:rFonts w:eastAsia="仿宋"/>
          <w:b/>
        </w:rPr>
      </w:pPr>
    </w:p>
    <w:p>
      <w:pPr>
        <w:pStyle w:val="2"/>
        <w:ind w:firstLine="361" w:firstLineChars="100"/>
        <w:rPr>
          <w:rFonts w:ascii="宋体" w:hAnsi="宋体" w:eastAsia="宋体"/>
          <w:b/>
          <w:sz w:val="36"/>
          <w:szCs w:val="36"/>
        </w:rPr>
      </w:pPr>
      <w:bookmarkStart w:id="23" w:name="_Toc79742739"/>
      <w:bookmarkStart w:id="24" w:name="_Toc9509"/>
      <w:r>
        <w:rPr>
          <w:rFonts w:hint="eastAsia" w:ascii="宋体" w:hAnsi="宋体" w:eastAsia="宋体"/>
          <w:b/>
          <w:sz w:val="36"/>
          <w:szCs w:val="36"/>
        </w:rPr>
        <w:t>武安市德诚茂贸易有限公司脱硫剂加工项目</w:t>
      </w:r>
      <w:bookmarkEnd w:id="23"/>
      <w:bookmarkEnd w:id="24"/>
    </w:p>
    <w:p>
      <w:pPr>
        <w:spacing w:after="0"/>
        <w:jc w:val="center"/>
        <w:rPr>
          <w:rFonts w:ascii="宋体" w:hAnsi="宋体" w:eastAsia="宋体"/>
          <w:b/>
          <w:sz w:val="36"/>
          <w:szCs w:val="36"/>
        </w:rPr>
      </w:pPr>
      <w:r>
        <w:rPr>
          <w:rFonts w:hint="eastAsia" w:ascii="宋体" w:hAnsi="宋体" w:eastAsia="宋体"/>
          <w:b/>
          <w:sz w:val="36"/>
          <w:szCs w:val="36"/>
        </w:rPr>
        <w:t>水土保持方案报告表责任页</w:t>
      </w: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line="720" w:lineRule="auto"/>
        <w:rPr>
          <w:rFonts w:ascii="黑体" w:hAnsi="黑体" w:eastAsia="黑体"/>
          <w:bCs/>
          <w:sz w:val="32"/>
          <w:szCs w:val="32"/>
        </w:rPr>
      </w:pPr>
      <w:r>
        <w:rPr>
          <w:rFonts w:hint="eastAsia" w:ascii="黑体" w:hAnsi="黑体" w:eastAsia="黑体"/>
          <w:bCs/>
          <w:sz w:val="32"/>
          <w:szCs w:val="32"/>
        </w:rPr>
        <w:t>编制单位:北京五洲工程咨询服务有限公司</w:t>
      </w:r>
    </w:p>
    <w:p>
      <w:pPr>
        <w:spacing w:after="0" w:line="720" w:lineRule="auto"/>
        <w:rPr>
          <w:rFonts w:hint="eastAsia" w:ascii="黑体" w:hAnsi="黑体" w:eastAsia="黑体"/>
          <w:bCs/>
          <w:sz w:val="32"/>
          <w:szCs w:val="32"/>
          <w:lang w:eastAsia="zh-CN"/>
        </w:rPr>
      </w:pPr>
      <w:r>
        <w:rPr>
          <w:rFonts w:hint="eastAsia" w:ascii="黑体" w:hAnsi="黑体" w:eastAsia="黑体"/>
          <w:bCs/>
          <w:sz w:val="32"/>
          <w:szCs w:val="32"/>
        </w:rPr>
        <w:t>批准:</w:t>
      </w:r>
      <w:r>
        <w:rPr>
          <w:rFonts w:ascii="黑体" w:hAnsi="黑体" w:eastAsia="黑体"/>
          <w:bCs/>
          <w:sz w:val="32"/>
          <w:szCs w:val="32"/>
        </w:rPr>
        <w:t xml:space="preserve">    </w:t>
      </w:r>
      <w:r>
        <w:rPr>
          <w:rFonts w:hint="eastAsia" w:ascii="黑体" w:hAnsi="黑体" w:eastAsia="黑体"/>
          <w:bCs/>
          <w:sz w:val="32"/>
          <w:szCs w:val="32"/>
          <w:lang w:val="en-US" w:eastAsia="zh-CN"/>
        </w:rPr>
        <w:t xml:space="preserve"> </w:t>
      </w:r>
      <w:r>
        <w:rPr>
          <w:rFonts w:hint="eastAsia" w:ascii="黑体" w:hAnsi="黑体" w:eastAsia="黑体"/>
          <w:bCs/>
          <w:sz w:val="32"/>
          <w:szCs w:val="32"/>
          <w:lang w:eastAsia="zh-CN"/>
        </w:rPr>
        <w:t>孙亚瑞</w:t>
      </w:r>
    </w:p>
    <w:p>
      <w:pPr>
        <w:spacing w:after="0" w:line="720" w:lineRule="auto"/>
        <w:rPr>
          <w:rFonts w:hint="eastAsia" w:ascii="黑体" w:hAnsi="黑体" w:eastAsia="黑体"/>
          <w:bCs/>
          <w:sz w:val="32"/>
          <w:szCs w:val="32"/>
          <w:lang w:eastAsia="zh-CN"/>
        </w:rPr>
      </w:pPr>
      <w:r>
        <w:rPr>
          <w:rFonts w:hint="eastAsia" w:ascii="黑体" w:hAnsi="黑体" w:eastAsia="黑体"/>
          <w:bCs/>
          <w:sz w:val="32"/>
          <w:szCs w:val="32"/>
        </w:rPr>
        <w:t xml:space="preserve">审查： </w:t>
      </w:r>
      <w:r>
        <w:rPr>
          <w:rFonts w:ascii="黑体" w:hAnsi="黑体" w:eastAsia="黑体"/>
          <w:bCs/>
          <w:sz w:val="32"/>
          <w:szCs w:val="32"/>
        </w:rPr>
        <w:t xml:space="preserve">  </w:t>
      </w:r>
      <w:r>
        <w:rPr>
          <w:rFonts w:hint="eastAsia" w:ascii="黑体" w:hAnsi="黑体" w:eastAsia="黑体"/>
          <w:bCs/>
          <w:sz w:val="32"/>
          <w:szCs w:val="32"/>
          <w:lang w:eastAsia="zh-CN"/>
        </w:rPr>
        <w:t>郑聪浩</w:t>
      </w:r>
    </w:p>
    <w:p>
      <w:pPr>
        <w:spacing w:after="0" w:line="720" w:lineRule="auto"/>
        <w:rPr>
          <w:rFonts w:hint="eastAsia" w:ascii="黑体" w:hAnsi="黑体" w:eastAsia="黑体"/>
          <w:bCs/>
          <w:sz w:val="32"/>
          <w:szCs w:val="32"/>
          <w:lang w:eastAsia="zh-CN"/>
        </w:rPr>
      </w:pPr>
      <w:r>
        <w:rPr>
          <w:rFonts w:hint="eastAsia" w:ascii="黑体" w:hAnsi="黑体" w:eastAsia="黑体"/>
          <w:bCs/>
          <w:sz w:val="32"/>
          <w:szCs w:val="32"/>
        </w:rPr>
        <w:t xml:space="preserve">校核： </w:t>
      </w:r>
      <w:r>
        <w:rPr>
          <w:rFonts w:ascii="黑体" w:hAnsi="黑体" w:eastAsia="黑体"/>
          <w:bCs/>
          <w:sz w:val="32"/>
          <w:szCs w:val="32"/>
        </w:rPr>
        <w:t xml:space="preserve">  </w:t>
      </w:r>
      <w:r>
        <w:rPr>
          <w:rFonts w:hint="eastAsia" w:ascii="黑体" w:hAnsi="黑体" w:eastAsia="黑体"/>
          <w:bCs/>
          <w:sz w:val="32"/>
          <w:szCs w:val="32"/>
          <w:lang w:eastAsia="zh-CN"/>
        </w:rPr>
        <w:t>曹成豪</w:t>
      </w:r>
    </w:p>
    <w:p>
      <w:pPr>
        <w:spacing w:after="0" w:line="720" w:lineRule="auto"/>
        <w:rPr>
          <w:rFonts w:hint="eastAsia" w:ascii="黑体" w:hAnsi="黑体" w:eastAsia="黑体"/>
          <w:bCs/>
          <w:sz w:val="32"/>
          <w:szCs w:val="32"/>
          <w:lang w:eastAsia="zh-CN"/>
        </w:rPr>
      </w:pPr>
      <w:r>
        <w:rPr>
          <w:rFonts w:hint="eastAsia" w:ascii="黑体" w:hAnsi="黑体" w:eastAsia="黑体"/>
          <w:bCs/>
          <w:sz w:val="32"/>
          <w:szCs w:val="32"/>
        </w:rPr>
        <w:t xml:space="preserve">项目负责人： </w:t>
      </w:r>
      <w:r>
        <w:rPr>
          <w:rFonts w:ascii="黑体" w:hAnsi="黑体" w:eastAsia="黑体"/>
          <w:bCs/>
          <w:sz w:val="32"/>
          <w:szCs w:val="32"/>
        </w:rPr>
        <w:t xml:space="preserve">  </w:t>
      </w:r>
      <w:r>
        <w:rPr>
          <w:rFonts w:hint="eastAsia" w:ascii="黑体" w:hAnsi="黑体" w:eastAsia="黑体"/>
          <w:bCs/>
          <w:sz w:val="32"/>
          <w:szCs w:val="32"/>
          <w:lang w:eastAsia="zh-CN"/>
        </w:rPr>
        <w:t>蔡红芳</w:t>
      </w:r>
    </w:p>
    <w:p>
      <w:pPr>
        <w:spacing w:after="0" w:line="720" w:lineRule="auto"/>
        <w:rPr>
          <w:rFonts w:hint="default" w:ascii="黑体" w:hAnsi="黑体" w:eastAsia="黑体"/>
          <w:bCs/>
          <w:sz w:val="32"/>
          <w:szCs w:val="32"/>
          <w:lang w:val="en-US" w:eastAsia="zh-CN"/>
        </w:rPr>
      </w:pPr>
      <w:r>
        <w:rPr>
          <w:rFonts w:hint="eastAsia" w:ascii="黑体" w:hAnsi="黑体" w:eastAsia="黑体"/>
          <w:bCs/>
          <w:sz w:val="32"/>
          <w:szCs w:val="32"/>
        </w:rPr>
        <w:t>编写：</w:t>
      </w:r>
      <w:r>
        <w:rPr>
          <w:rFonts w:hint="eastAsia" w:ascii="黑体" w:hAnsi="黑体" w:eastAsia="黑体"/>
          <w:bCs/>
          <w:sz w:val="32"/>
          <w:szCs w:val="32"/>
          <w:lang w:val="en-US" w:eastAsia="zh-CN"/>
        </w:rPr>
        <w:t xml:space="preserve">   </w:t>
      </w:r>
      <w:r>
        <w:rPr>
          <w:rFonts w:hint="eastAsia" w:ascii="黑体" w:hAnsi="黑体" w:eastAsia="黑体"/>
          <w:bCs/>
          <w:sz w:val="32"/>
          <w:szCs w:val="32"/>
          <w:lang w:eastAsia="zh-CN"/>
        </w:rPr>
        <w:t>曹成豪</w:t>
      </w:r>
      <w:r>
        <w:rPr>
          <w:rFonts w:hint="eastAsia" w:ascii="黑体" w:hAnsi="黑体" w:eastAsia="黑体"/>
          <w:bCs/>
          <w:sz w:val="32"/>
          <w:szCs w:val="32"/>
          <w:lang w:val="en-US" w:eastAsia="zh-CN"/>
        </w:rPr>
        <w:t xml:space="preserve">  郑聪浩 </w:t>
      </w:r>
      <w:bookmarkStart w:id="140" w:name="_GoBack"/>
      <w:bookmarkEnd w:id="140"/>
      <w:r>
        <w:rPr>
          <w:rFonts w:hint="eastAsia" w:ascii="黑体" w:hAnsi="黑体" w:eastAsia="黑体"/>
          <w:bCs/>
          <w:sz w:val="32"/>
          <w:szCs w:val="32"/>
          <w:lang w:val="en-US" w:eastAsia="zh-CN"/>
        </w:rPr>
        <w:t xml:space="preserve"> 蔡红芳</w:t>
      </w: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rPr>
          <w:rFonts w:eastAsia="仿宋"/>
          <w:b/>
        </w:rPr>
      </w:pPr>
    </w:p>
    <w:p>
      <w:pPr>
        <w:spacing w:after="0"/>
        <w:jc w:val="center"/>
        <w:rPr>
          <w:rFonts w:ascii="仿宋" w:hAnsi="仿宋" w:eastAsia="仿宋" w:cs="仿宋"/>
          <w:b/>
          <w:sz w:val="28"/>
        </w:rPr>
      </w:pPr>
      <w:r>
        <w:rPr>
          <w:rFonts w:hint="eastAsia" w:ascii="仿宋" w:hAnsi="仿宋" w:eastAsia="仿宋" w:cs="仿宋"/>
          <w:b/>
          <w:sz w:val="28"/>
        </w:rPr>
        <w:t>武安市德诚茂贸易有限公司脱硫剂加工项目水土保持方案报告表</w:t>
      </w:r>
    </w:p>
    <w:tbl>
      <w:tblPr>
        <w:tblStyle w:val="26"/>
        <w:tblW w:w="10779" w:type="dxa"/>
        <w:jc w:val="center"/>
        <w:tblLayout w:type="autofit"/>
        <w:tblCellMar>
          <w:top w:w="31" w:type="dxa"/>
          <w:left w:w="2" w:type="dxa"/>
          <w:bottom w:w="0" w:type="dxa"/>
          <w:right w:w="0" w:type="dxa"/>
        </w:tblCellMar>
      </w:tblPr>
      <w:tblGrid>
        <w:gridCol w:w="966"/>
        <w:gridCol w:w="218"/>
        <w:gridCol w:w="412"/>
        <w:gridCol w:w="1584"/>
        <w:gridCol w:w="475"/>
        <w:gridCol w:w="1413"/>
        <w:gridCol w:w="689"/>
        <w:gridCol w:w="64"/>
        <w:gridCol w:w="302"/>
        <w:gridCol w:w="264"/>
        <w:gridCol w:w="618"/>
        <w:gridCol w:w="480"/>
        <w:gridCol w:w="256"/>
        <w:gridCol w:w="206"/>
        <w:gridCol w:w="188"/>
        <w:gridCol w:w="533"/>
        <w:gridCol w:w="855"/>
        <w:gridCol w:w="1256"/>
      </w:tblGrid>
      <w:tr>
        <w:tblPrEx>
          <w:tblCellMar>
            <w:top w:w="31" w:type="dxa"/>
            <w:left w:w="2" w:type="dxa"/>
            <w:bottom w:w="0" w:type="dxa"/>
            <w:right w:w="0" w:type="dxa"/>
          </w:tblCellMar>
        </w:tblPrEx>
        <w:trPr>
          <w:trHeight w:val="90"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sz w:val="18"/>
                <w:szCs w:val="18"/>
              </w:rPr>
            </w:pPr>
            <w:r>
              <w:rPr>
                <w:rFonts w:ascii="仿宋" w:hAnsi="仿宋" w:eastAsia="仿宋" w:cs="仿宋"/>
                <w:sz w:val="18"/>
                <w:szCs w:val="18"/>
              </w:rPr>
              <w:t>项目概况</w:t>
            </w:r>
            <w:r>
              <w:rPr>
                <w:rFonts w:ascii="仿宋" w:hAnsi="仿宋" w:eastAsia="仿宋" w:cs="Times New Roman"/>
                <w:sz w:val="18"/>
                <w:szCs w:val="18"/>
              </w:rPr>
              <w:t xml:space="preserve"> </w:t>
            </w: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22"/>
              <w:jc w:val="center"/>
              <w:rPr>
                <w:rFonts w:ascii="仿宋" w:hAnsi="仿宋" w:eastAsia="仿宋"/>
                <w:sz w:val="18"/>
                <w:szCs w:val="18"/>
              </w:rPr>
            </w:pPr>
            <w:r>
              <w:rPr>
                <w:rFonts w:ascii="仿宋" w:hAnsi="仿宋" w:eastAsia="仿宋" w:cs="仿宋"/>
                <w:sz w:val="18"/>
                <w:szCs w:val="18"/>
              </w:rPr>
              <w:t>位</w:t>
            </w:r>
            <w:r>
              <w:rPr>
                <w:rFonts w:ascii="仿宋" w:hAnsi="仿宋" w:eastAsia="仿宋" w:cs="Times New Roman"/>
                <w:sz w:val="18"/>
                <w:szCs w:val="18"/>
              </w:rPr>
              <w:t xml:space="preserve">  </w:t>
            </w:r>
            <w:r>
              <w:rPr>
                <w:rFonts w:ascii="仿宋" w:hAnsi="仿宋" w:eastAsia="仿宋" w:cs="仿宋"/>
                <w:sz w:val="18"/>
                <w:szCs w:val="18"/>
              </w:rPr>
              <w:t>置</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hint="eastAsia" w:ascii="仿宋" w:hAnsi="仿宋" w:eastAsia="仿宋"/>
                <w:sz w:val="18"/>
                <w:szCs w:val="18"/>
              </w:rPr>
              <w:t>武安市淑村镇白马村</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sz w:val="18"/>
                <w:szCs w:val="18"/>
              </w:rPr>
            </w:pPr>
            <w:r>
              <w:rPr>
                <w:rFonts w:ascii="仿宋" w:hAnsi="仿宋" w:eastAsia="仿宋" w:cs="仿宋"/>
                <w:sz w:val="18"/>
                <w:szCs w:val="18"/>
              </w:rPr>
              <w:t>建设内容</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hint="eastAsia" w:ascii="仿宋" w:hAnsi="仿宋" w:eastAsia="仿宋"/>
                <w:sz w:val="18"/>
                <w:szCs w:val="18"/>
              </w:rPr>
              <w:t>新建</w:t>
            </w:r>
            <w:r>
              <w:rPr>
                <w:rFonts w:hint="eastAsia" w:ascii="仿宋" w:hAnsi="仿宋" w:eastAsia="仿宋"/>
                <w:sz w:val="18"/>
                <w:szCs w:val="18"/>
                <w:lang w:val="en-US" w:eastAsia="zh-CN"/>
              </w:rPr>
              <w:t>3</w:t>
            </w:r>
            <w:r>
              <w:rPr>
                <w:rFonts w:hint="eastAsia" w:ascii="仿宋" w:hAnsi="仿宋" w:eastAsia="仿宋"/>
                <w:sz w:val="18"/>
                <w:szCs w:val="18"/>
              </w:rPr>
              <w:t>条脱硫剂生产线，新建生产车间、原料堆棚、配电室及其附属设施，购置并安装磨粉机、选粉机、颚式破碎机等生产设备及相关配套环保设施。</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ascii="仿宋" w:hAnsi="仿宋" w:eastAsia="仿宋" w:cs="仿宋"/>
                <w:sz w:val="18"/>
                <w:szCs w:val="18"/>
              </w:rPr>
              <w:t>建设性质</w:t>
            </w:r>
            <w:r>
              <w:rPr>
                <w:rFonts w:ascii="仿宋" w:hAnsi="仿宋" w:eastAsia="仿宋" w:cs="Times New Roman"/>
                <w:sz w:val="18"/>
                <w:szCs w:val="18"/>
              </w:rPr>
              <w:t xml:space="preserve"> </w:t>
            </w:r>
          </w:p>
        </w:tc>
        <w:tc>
          <w:tcPr>
            <w:tcW w:w="2468"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hint="eastAsia" w:ascii="仿宋" w:hAnsi="仿宋" w:eastAsia="仿宋"/>
                <w:sz w:val="18"/>
                <w:szCs w:val="18"/>
              </w:rPr>
              <w:t>新建</w:t>
            </w:r>
          </w:p>
        </w:tc>
        <w:tc>
          <w:tcPr>
            <w:tcW w:w="2545"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总投资</w:t>
            </w:r>
            <w:r>
              <w:rPr>
                <w:rFonts w:ascii="仿宋" w:hAnsi="仿宋" w:eastAsia="仿宋" w:cs="Times New Roman"/>
                <w:sz w:val="18"/>
                <w:szCs w:val="18"/>
              </w:rPr>
              <w:t>(</w:t>
            </w:r>
            <w:r>
              <w:rPr>
                <w:rFonts w:ascii="仿宋" w:hAnsi="仿宋" w:eastAsia="仿宋" w:cs="仿宋"/>
                <w:sz w:val="18"/>
                <w:szCs w:val="18"/>
              </w:rPr>
              <w:t>万元</w:t>
            </w:r>
            <w:r>
              <w:rPr>
                <w:rFonts w:ascii="仿宋" w:hAnsi="仿宋" w:eastAsia="仿宋" w:cs="Times New Roman"/>
                <w:sz w:val="18"/>
                <w:szCs w:val="18"/>
              </w:rPr>
              <w:t xml:space="preserve">) </w:t>
            </w: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sz w:val="18"/>
                <w:szCs w:val="18"/>
              </w:rPr>
              <w:t>490</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6"/>
              <w:jc w:val="center"/>
              <w:rPr>
                <w:rFonts w:ascii="仿宋" w:hAnsi="仿宋" w:eastAsia="仿宋"/>
                <w:sz w:val="18"/>
                <w:szCs w:val="18"/>
              </w:rPr>
            </w:pPr>
            <w:r>
              <w:rPr>
                <w:rFonts w:ascii="仿宋" w:hAnsi="仿宋" w:eastAsia="仿宋" w:cs="仿宋"/>
                <w:sz w:val="18"/>
                <w:szCs w:val="18"/>
              </w:rPr>
              <w:t>土建投资</w:t>
            </w:r>
            <w:r>
              <w:rPr>
                <w:rFonts w:ascii="仿宋" w:hAnsi="仿宋" w:eastAsia="仿宋" w:cs="Times New Roman"/>
                <w:sz w:val="18"/>
                <w:szCs w:val="18"/>
              </w:rPr>
              <w:t>(</w:t>
            </w:r>
            <w:r>
              <w:rPr>
                <w:rFonts w:ascii="仿宋" w:hAnsi="仿宋" w:eastAsia="仿宋" w:cs="仿宋"/>
                <w:sz w:val="18"/>
                <w:szCs w:val="18"/>
              </w:rPr>
              <w:t>万元</w:t>
            </w:r>
            <w:r>
              <w:rPr>
                <w:rFonts w:ascii="仿宋" w:hAnsi="仿宋" w:eastAsia="仿宋" w:cs="Times New Roman"/>
                <w:sz w:val="18"/>
                <w:szCs w:val="18"/>
              </w:rPr>
              <w:t xml:space="preserve">) </w:t>
            </w:r>
          </w:p>
        </w:tc>
        <w:tc>
          <w:tcPr>
            <w:tcW w:w="2468" w:type="dxa"/>
            <w:gridSpan w:val="4"/>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sz w:val="18"/>
                <w:szCs w:val="18"/>
              </w:rPr>
            </w:pPr>
            <w:r>
              <w:rPr>
                <w:rFonts w:ascii="仿宋" w:hAnsi="仿宋" w:eastAsia="仿宋"/>
                <w:sz w:val="18"/>
                <w:szCs w:val="18"/>
              </w:rPr>
              <w:t>102</w:t>
            </w:r>
          </w:p>
        </w:tc>
        <w:tc>
          <w:tcPr>
            <w:tcW w:w="2545" w:type="dxa"/>
            <w:gridSpan w:val="7"/>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6"/>
              <w:jc w:val="center"/>
              <w:rPr>
                <w:rFonts w:ascii="仿宋" w:hAnsi="仿宋" w:eastAsia="仿宋"/>
                <w:sz w:val="18"/>
                <w:szCs w:val="18"/>
              </w:rPr>
            </w:pPr>
            <w:r>
              <w:rPr>
                <w:rFonts w:ascii="仿宋" w:hAnsi="仿宋" w:eastAsia="仿宋" w:cs="仿宋"/>
                <w:sz w:val="18"/>
                <w:szCs w:val="18"/>
              </w:rPr>
              <w:t>占地面积</w:t>
            </w:r>
            <w:r>
              <w:rPr>
                <w:rFonts w:ascii="仿宋" w:hAnsi="仿宋" w:eastAsia="仿宋" w:cs="Times New Roman"/>
                <w:sz w:val="18"/>
                <w:szCs w:val="18"/>
              </w:rPr>
              <w:t>(hm</w:t>
            </w:r>
            <w:r>
              <w:rPr>
                <w:rFonts w:ascii="仿宋" w:hAnsi="仿宋" w:eastAsia="仿宋" w:cs="Times New Roman"/>
                <w:sz w:val="18"/>
                <w:szCs w:val="18"/>
                <w:vertAlign w:val="superscript"/>
              </w:rPr>
              <w:t>2</w:t>
            </w:r>
            <w:r>
              <w:rPr>
                <w:rFonts w:ascii="仿宋" w:hAnsi="仿宋" w:eastAsia="仿宋" w:cs="Times New Roman"/>
                <w:sz w:val="18"/>
                <w:szCs w:val="18"/>
              </w:rPr>
              <w:t xml:space="preserve">) </w:t>
            </w: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left="175"/>
              <w:jc w:val="center"/>
              <w:rPr>
                <w:rFonts w:ascii="仿宋" w:hAnsi="仿宋" w:eastAsia="仿宋"/>
                <w:sz w:val="18"/>
                <w:szCs w:val="18"/>
              </w:rPr>
            </w:pPr>
            <w:r>
              <w:rPr>
                <w:rFonts w:ascii="仿宋" w:hAnsi="仿宋" w:eastAsia="仿宋" w:cs="仿宋"/>
                <w:sz w:val="18"/>
                <w:szCs w:val="18"/>
              </w:rPr>
              <w:t>永久：1.50</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0" w:type="auto"/>
            <w:gridSpan w:val="4"/>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0" w:type="auto"/>
            <w:gridSpan w:val="4"/>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0" w:type="auto"/>
            <w:gridSpan w:val="7"/>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ascii="仿宋" w:hAnsi="仿宋" w:eastAsia="仿宋" w:cs="仿宋"/>
                <w:sz w:val="18"/>
                <w:szCs w:val="18"/>
              </w:rPr>
              <w:t>临时：</w:t>
            </w:r>
            <w:r>
              <w:rPr>
                <w:rFonts w:ascii="仿宋" w:hAnsi="仿宋" w:eastAsia="仿宋" w:cs="Times New Roman"/>
                <w:sz w:val="18"/>
                <w:szCs w:val="18"/>
              </w:rPr>
              <w:t>0</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color w:val="000000" w:themeColor="text1"/>
                <w:sz w:val="18"/>
                <w:szCs w:val="18"/>
                <w14:textFill>
                  <w14:solidFill>
                    <w14:schemeClr w14:val="tx1"/>
                  </w14:solidFill>
                </w14:textFill>
              </w:rPr>
            </w:pPr>
            <w:r>
              <w:rPr>
                <w:rFonts w:ascii="仿宋" w:hAnsi="仿宋" w:eastAsia="仿宋" w:cs="仿宋"/>
                <w:color w:val="000000" w:themeColor="text1"/>
                <w:sz w:val="18"/>
                <w:szCs w:val="18"/>
                <w14:textFill>
                  <w14:solidFill>
                    <w14:schemeClr w14:val="tx1"/>
                  </w14:solidFill>
                </w14:textFill>
              </w:rPr>
              <w:t>动工时间</w:t>
            </w:r>
            <w:r>
              <w:rPr>
                <w:rFonts w:ascii="仿宋" w:hAnsi="仿宋" w:eastAsia="仿宋" w:cs="Times New Roman"/>
                <w:color w:val="000000" w:themeColor="text1"/>
                <w:sz w:val="18"/>
                <w:szCs w:val="18"/>
                <w14:textFill>
                  <w14:solidFill>
                    <w14:schemeClr w14:val="tx1"/>
                  </w14:solidFill>
                </w14:textFill>
              </w:rPr>
              <w:t xml:space="preserve"> </w:t>
            </w:r>
          </w:p>
        </w:tc>
        <w:tc>
          <w:tcPr>
            <w:tcW w:w="2468"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color w:val="000000" w:themeColor="text1"/>
                <w:sz w:val="18"/>
                <w:szCs w:val="18"/>
                <w14:textFill>
                  <w14:solidFill>
                    <w14:schemeClr w14:val="tx1"/>
                  </w14:solidFill>
                </w14:textFill>
              </w:rPr>
            </w:pPr>
            <w:r>
              <w:rPr>
                <w:rFonts w:ascii="仿宋" w:hAnsi="仿宋" w:eastAsia="仿宋" w:cs="Times New Roman"/>
                <w:color w:val="000000" w:themeColor="text1"/>
                <w:sz w:val="18"/>
                <w:szCs w:val="18"/>
                <w14:textFill>
                  <w14:solidFill>
                    <w14:schemeClr w14:val="tx1"/>
                  </w14:solidFill>
                </w14:textFill>
              </w:rPr>
              <w:t>2015</w:t>
            </w:r>
            <w:r>
              <w:rPr>
                <w:rFonts w:ascii="仿宋" w:hAnsi="仿宋" w:eastAsia="仿宋" w:cs="仿宋"/>
                <w:color w:val="000000" w:themeColor="text1"/>
                <w:sz w:val="18"/>
                <w:szCs w:val="18"/>
                <w14:textFill>
                  <w14:solidFill>
                    <w14:schemeClr w14:val="tx1"/>
                  </w14:solidFill>
                </w14:textFill>
              </w:rPr>
              <w:t>年4月</w:t>
            </w:r>
            <w:r>
              <w:rPr>
                <w:rFonts w:ascii="仿宋" w:hAnsi="仿宋" w:eastAsia="仿宋" w:cs="Times New Roman"/>
                <w:color w:val="000000" w:themeColor="text1"/>
                <w:sz w:val="18"/>
                <w:szCs w:val="18"/>
                <w14:textFill>
                  <w14:solidFill>
                    <w14:schemeClr w14:val="tx1"/>
                  </w14:solidFill>
                </w14:textFill>
              </w:rPr>
              <w:t xml:space="preserve"> </w:t>
            </w:r>
          </w:p>
        </w:tc>
        <w:tc>
          <w:tcPr>
            <w:tcW w:w="2545"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color w:val="000000" w:themeColor="text1"/>
                <w:sz w:val="18"/>
                <w:szCs w:val="18"/>
                <w14:textFill>
                  <w14:solidFill>
                    <w14:schemeClr w14:val="tx1"/>
                  </w14:solidFill>
                </w14:textFill>
              </w:rPr>
            </w:pPr>
            <w:r>
              <w:rPr>
                <w:rFonts w:ascii="仿宋" w:hAnsi="仿宋" w:eastAsia="仿宋" w:cs="仿宋"/>
                <w:color w:val="000000" w:themeColor="text1"/>
                <w:sz w:val="18"/>
                <w:szCs w:val="18"/>
                <w14:textFill>
                  <w14:solidFill>
                    <w14:schemeClr w14:val="tx1"/>
                  </w14:solidFill>
                </w14:textFill>
              </w:rPr>
              <w:t>完工时间</w:t>
            </w:r>
            <w:r>
              <w:rPr>
                <w:rFonts w:ascii="仿宋" w:hAnsi="仿宋" w:eastAsia="仿宋" w:cs="Times New Roman"/>
                <w:color w:val="000000" w:themeColor="text1"/>
                <w:sz w:val="18"/>
                <w:szCs w:val="18"/>
                <w14:textFill>
                  <w14:solidFill>
                    <w14:schemeClr w14:val="tx1"/>
                  </w14:solidFill>
                </w14:textFill>
              </w:rPr>
              <w:t xml:space="preserve"> </w:t>
            </w: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color w:val="000000" w:themeColor="text1"/>
                <w:sz w:val="18"/>
                <w:szCs w:val="18"/>
                <w14:textFill>
                  <w14:solidFill>
                    <w14:schemeClr w14:val="tx1"/>
                  </w14:solidFill>
                </w14:textFill>
              </w:rPr>
            </w:pPr>
            <w:r>
              <w:rPr>
                <w:rFonts w:ascii="仿宋" w:hAnsi="仿宋" w:eastAsia="仿宋" w:cs="Times New Roman"/>
                <w:color w:val="000000" w:themeColor="text1"/>
                <w:sz w:val="18"/>
                <w:szCs w:val="18"/>
                <w14:textFill>
                  <w14:solidFill>
                    <w14:schemeClr w14:val="tx1"/>
                  </w14:solidFill>
                </w14:textFill>
              </w:rPr>
              <w:t>2019</w:t>
            </w:r>
            <w:r>
              <w:rPr>
                <w:rFonts w:ascii="仿宋" w:hAnsi="仿宋" w:eastAsia="仿宋" w:cs="仿宋"/>
                <w:color w:val="000000" w:themeColor="text1"/>
                <w:sz w:val="18"/>
                <w:szCs w:val="18"/>
                <w14:textFill>
                  <w14:solidFill>
                    <w14:schemeClr w14:val="tx1"/>
                  </w14:solidFill>
                </w14:textFill>
              </w:rPr>
              <w:t>年4月</w:t>
            </w:r>
            <w:r>
              <w:rPr>
                <w:rFonts w:ascii="仿宋" w:hAnsi="仿宋" w:eastAsia="仿宋" w:cs="Times New Roman"/>
                <w:color w:val="000000" w:themeColor="text1"/>
                <w:sz w:val="18"/>
                <w:szCs w:val="18"/>
                <w14:textFill>
                  <w14:solidFill>
                    <w14:schemeClr w14:val="tx1"/>
                  </w14:solidFill>
                </w14:textFill>
              </w:rPr>
              <w:t xml:space="preserve"> </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9"/>
              <w:jc w:val="center"/>
              <w:rPr>
                <w:rFonts w:ascii="仿宋" w:hAnsi="仿宋" w:eastAsia="仿宋"/>
                <w:sz w:val="18"/>
                <w:szCs w:val="18"/>
              </w:rPr>
            </w:pPr>
            <w:r>
              <w:rPr>
                <w:rFonts w:ascii="仿宋" w:hAnsi="仿宋" w:eastAsia="仿宋" w:cs="仿宋"/>
                <w:sz w:val="18"/>
                <w:szCs w:val="18"/>
              </w:rPr>
              <w:t>土石方</w:t>
            </w:r>
            <w:r>
              <w:rPr>
                <w:rFonts w:ascii="仿宋" w:hAnsi="仿宋" w:eastAsia="仿宋" w:cs="Times New Roman"/>
                <w:sz w:val="18"/>
                <w:szCs w:val="18"/>
              </w:rPr>
              <w:t>(m</w:t>
            </w:r>
            <w:r>
              <w:rPr>
                <w:rFonts w:ascii="仿宋" w:hAnsi="仿宋" w:eastAsia="仿宋" w:cs="Times New Roman"/>
                <w:sz w:val="18"/>
                <w:szCs w:val="18"/>
                <w:vertAlign w:val="superscript"/>
              </w:rPr>
              <w:t>3</w:t>
            </w:r>
            <w:r>
              <w:rPr>
                <w:rFonts w:ascii="仿宋" w:hAnsi="仿宋" w:eastAsia="仿宋" w:cs="Times New Roman"/>
                <w:sz w:val="18"/>
                <w:szCs w:val="18"/>
              </w:rPr>
              <w:t xml:space="preserve">) </w:t>
            </w:r>
          </w:p>
        </w:tc>
        <w:tc>
          <w:tcPr>
            <w:tcW w:w="216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挖方</w:t>
            </w:r>
            <w:r>
              <w:rPr>
                <w:rFonts w:ascii="仿宋" w:hAnsi="仿宋" w:eastAsia="仿宋" w:cs="Times New Roman"/>
                <w:sz w:val="18"/>
                <w:szCs w:val="18"/>
              </w:rPr>
              <w:t xml:space="preserve"> </w:t>
            </w:r>
          </w:p>
        </w:tc>
        <w:tc>
          <w:tcPr>
            <w:tcW w:w="1184"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填方</w:t>
            </w:r>
            <w:r>
              <w:rPr>
                <w:rFonts w:ascii="仿宋" w:hAnsi="仿宋" w:eastAsia="仿宋" w:cs="Times New Roman"/>
                <w:sz w:val="18"/>
                <w:szCs w:val="18"/>
              </w:rPr>
              <w:t xml:space="preserve"> </w:t>
            </w:r>
          </w:p>
        </w:tc>
        <w:tc>
          <w:tcPr>
            <w:tcW w:w="1663"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借方</w:t>
            </w:r>
            <w:r>
              <w:rPr>
                <w:rFonts w:ascii="仿宋" w:hAnsi="仿宋" w:eastAsia="仿宋" w:cs="Times New Roman"/>
                <w:sz w:val="18"/>
                <w:szCs w:val="18"/>
              </w:rPr>
              <w:t xml:space="preserve"> </w:t>
            </w: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left="360"/>
              <w:rPr>
                <w:rFonts w:ascii="仿宋" w:hAnsi="仿宋" w:eastAsia="仿宋"/>
                <w:sz w:val="18"/>
                <w:szCs w:val="18"/>
              </w:rPr>
            </w:pPr>
            <w:r>
              <w:rPr>
                <w:rFonts w:ascii="仿宋" w:hAnsi="仿宋" w:eastAsia="仿宋" w:cs="仿宋"/>
                <w:sz w:val="18"/>
                <w:szCs w:val="18"/>
              </w:rPr>
              <w:t>余（弃）方</w:t>
            </w:r>
            <w:r>
              <w:rPr>
                <w:rFonts w:ascii="仿宋" w:hAnsi="仿宋" w:eastAsia="仿宋" w:cs="Times New Roman"/>
                <w:sz w:val="18"/>
                <w:szCs w:val="18"/>
              </w:rPr>
              <w:t xml:space="preserve"> </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0" w:type="auto"/>
            <w:gridSpan w:val="4"/>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216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7</w:t>
            </w:r>
            <w:r>
              <w:rPr>
                <w:rFonts w:ascii="仿宋" w:hAnsi="仿宋" w:eastAsia="仿宋"/>
                <w:sz w:val="18"/>
                <w:szCs w:val="18"/>
              </w:rPr>
              <w:t>14</w:t>
            </w:r>
          </w:p>
        </w:tc>
        <w:tc>
          <w:tcPr>
            <w:tcW w:w="1184"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7</w:t>
            </w:r>
            <w:r>
              <w:rPr>
                <w:rFonts w:ascii="仿宋" w:hAnsi="仿宋" w:eastAsia="仿宋"/>
                <w:sz w:val="18"/>
                <w:szCs w:val="18"/>
              </w:rPr>
              <w:t>14</w:t>
            </w:r>
          </w:p>
        </w:tc>
        <w:tc>
          <w:tcPr>
            <w:tcW w:w="1663"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Times New Roman"/>
                <w:sz w:val="18"/>
                <w:szCs w:val="18"/>
              </w:rPr>
              <w:t xml:space="preserve">0 </w:t>
            </w:r>
          </w:p>
        </w:tc>
        <w:tc>
          <w:tcPr>
            <w:tcW w:w="2111"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Times New Roman"/>
                <w:sz w:val="18"/>
                <w:szCs w:val="18"/>
              </w:rPr>
              <w:t xml:space="preserve">0 </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nil"/>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281"/>
              <w:rPr>
                <w:rFonts w:ascii="仿宋" w:hAnsi="仿宋" w:eastAsia="仿宋"/>
                <w:sz w:val="18"/>
                <w:szCs w:val="18"/>
              </w:rPr>
            </w:pPr>
            <w:r>
              <w:rPr>
                <w:rFonts w:ascii="仿宋" w:hAnsi="仿宋" w:eastAsia="仿宋" w:cs="仿宋"/>
                <w:sz w:val="18"/>
                <w:szCs w:val="18"/>
              </w:rPr>
              <w:t>取土（石、砂）场</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无</w:t>
            </w:r>
            <w:r>
              <w:rPr>
                <w:rFonts w:ascii="仿宋" w:hAnsi="仿宋" w:eastAsia="仿宋" w:cs="Times New Roman"/>
                <w:sz w:val="18"/>
                <w:szCs w:val="18"/>
              </w:rPr>
              <w:t xml:space="preserve"> </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281"/>
              <w:rPr>
                <w:rFonts w:ascii="仿宋" w:hAnsi="仿宋" w:eastAsia="仿宋"/>
                <w:sz w:val="18"/>
                <w:szCs w:val="18"/>
              </w:rPr>
            </w:pPr>
            <w:r>
              <w:rPr>
                <w:rFonts w:ascii="仿宋" w:hAnsi="仿宋" w:eastAsia="仿宋" w:cs="仿宋"/>
                <w:sz w:val="18"/>
                <w:szCs w:val="18"/>
              </w:rPr>
              <w:t>弃土（石、砂）场</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无</w:t>
            </w:r>
            <w:r>
              <w:rPr>
                <w:rFonts w:ascii="仿宋" w:hAnsi="仿宋" w:eastAsia="仿宋" w:cs="Times New Roman"/>
                <w:sz w:val="18"/>
                <w:szCs w:val="18"/>
              </w:rPr>
              <w:t xml:space="preserve"> </w:t>
            </w:r>
          </w:p>
        </w:tc>
      </w:tr>
      <w:tr>
        <w:tblPrEx>
          <w:tblCellMar>
            <w:top w:w="31" w:type="dxa"/>
            <w:left w:w="2" w:type="dxa"/>
            <w:bottom w:w="0" w:type="dxa"/>
            <w:right w:w="0" w:type="dxa"/>
          </w:tblCellMar>
        </w:tblPrEx>
        <w:trPr>
          <w:trHeight w:val="90"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sz w:val="18"/>
                <w:szCs w:val="18"/>
              </w:rPr>
            </w:pPr>
            <w:r>
              <w:rPr>
                <w:rFonts w:ascii="仿宋" w:hAnsi="仿宋" w:eastAsia="仿宋" w:cs="仿宋"/>
                <w:sz w:val="18"/>
                <w:szCs w:val="18"/>
              </w:rPr>
              <w:t>项目区概况</w:t>
            </w:r>
            <w:r>
              <w:rPr>
                <w:rFonts w:ascii="仿宋" w:hAnsi="仿宋" w:eastAsia="仿宋" w:cs="Times New Roman"/>
                <w:sz w:val="18"/>
                <w:szCs w:val="18"/>
              </w:rPr>
              <w:t xml:space="preserve"> </w:t>
            </w: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174" w:right="128"/>
              <w:jc w:val="center"/>
              <w:rPr>
                <w:rFonts w:ascii="仿宋" w:hAnsi="仿宋" w:eastAsia="仿宋"/>
                <w:sz w:val="18"/>
                <w:szCs w:val="18"/>
              </w:rPr>
            </w:pPr>
            <w:r>
              <w:rPr>
                <w:rFonts w:ascii="仿宋" w:hAnsi="仿宋" w:eastAsia="仿宋" w:cs="仿宋"/>
                <w:sz w:val="18"/>
                <w:szCs w:val="18"/>
              </w:rPr>
              <w:t>涉及重点防治区情况</w:t>
            </w:r>
          </w:p>
        </w:tc>
        <w:tc>
          <w:tcPr>
            <w:tcW w:w="4086" w:type="dxa"/>
            <w:gridSpan w:val="8"/>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
              <w:jc w:val="center"/>
              <w:rPr>
                <w:rFonts w:ascii="仿宋" w:hAnsi="仿宋" w:eastAsia="仿宋"/>
                <w:sz w:val="18"/>
                <w:szCs w:val="18"/>
              </w:rPr>
            </w:pPr>
            <w:r>
              <w:rPr>
                <w:rFonts w:ascii="仿宋" w:hAnsi="仿宋" w:eastAsia="仿宋" w:cs="仿宋"/>
                <w:sz w:val="18"/>
                <w:szCs w:val="18"/>
              </w:rPr>
              <w:t>太行山</w:t>
            </w:r>
            <w:r>
              <w:rPr>
                <w:rFonts w:hint="eastAsia" w:ascii="仿宋" w:hAnsi="仿宋" w:eastAsia="仿宋" w:cs="仿宋"/>
                <w:sz w:val="18"/>
                <w:szCs w:val="18"/>
              </w:rPr>
              <w:t>国家</w:t>
            </w:r>
            <w:r>
              <w:rPr>
                <w:rFonts w:ascii="仿宋" w:hAnsi="仿宋" w:eastAsia="仿宋" w:cs="仿宋"/>
                <w:sz w:val="18"/>
                <w:szCs w:val="18"/>
              </w:rPr>
              <w:t>级水土保持重点治理区</w:t>
            </w:r>
          </w:p>
        </w:tc>
        <w:tc>
          <w:tcPr>
            <w:tcW w:w="1782" w:type="dxa"/>
            <w:gridSpan w:val="4"/>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8"/>
              <w:jc w:val="center"/>
              <w:rPr>
                <w:rFonts w:ascii="仿宋" w:hAnsi="仿宋" w:eastAsia="仿宋"/>
                <w:sz w:val="18"/>
                <w:szCs w:val="18"/>
              </w:rPr>
            </w:pPr>
            <w:r>
              <w:rPr>
                <w:rFonts w:ascii="仿宋" w:hAnsi="仿宋" w:eastAsia="仿宋" w:cs="仿宋"/>
                <w:sz w:val="18"/>
                <w:szCs w:val="18"/>
              </w:rPr>
              <w:t>地貌类型</w:t>
            </w:r>
          </w:p>
        </w:tc>
        <w:tc>
          <w:tcPr>
            <w:tcW w:w="125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9"/>
              <w:jc w:val="center"/>
              <w:rPr>
                <w:rFonts w:ascii="仿宋" w:hAnsi="仿宋" w:eastAsia="仿宋"/>
                <w:sz w:val="18"/>
                <w:szCs w:val="18"/>
              </w:rPr>
            </w:pPr>
            <w:r>
              <w:rPr>
                <w:rFonts w:ascii="仿宋" w:hAnsi="仿宋" w:eastAsia="仿宋" w:cs="仿宋"/>
                <w:sz w:val="18"/>
                <w:szCs w:val="18"/>
              </w:rPr>
              <w:t>丘陵区</w:t>
            </w:r>
          </w:p>
        </w:tc>
      </w:tr>
      <w:tr>
        <w:tblPrEx>
          <w:tblCellMar>
            <w:top w:w="31" w:type="dxa"/>
            <w:left w:w="2" w:type="dxa"/>
            <w:bottom w:w="0" w:type="dxa"/>
            <w:right w:w="0" w:type="dxa"/>
          </w:tblCellMar>
        </w:tblPrEx>
        <w:trPr>
          <w:trHeight w:val="90" w:hRule="atLeast"/>
          <w:jc w:val="center"/>
        </w:trPr>
        <w:tc>
          <w:tcPr>
            <w:tcW w:w="0" w:type="auto"/>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2689"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ascii="仿宋" w:hAnsi="仿宋" w:eastAsia="仿宋" w:cs="仿宋"/>
                <w:sz w:val="18"/>
                <w:szCs w:val="18"/>
              </w:rPr>
              <w:t>原地貌土壤侵蚀模数</w:t>
            </w:r>
            <w:r>
              <w:rPr>
                <w:rFonts w:ascii="仿宋" w:hAnsi="仿宋" w:eastAsia="仿宋" w:cs="Times New Roman"/>
                <w:sz w:val="18"/>
                <w:szCs w:val="18"/>
              </w:rPr>
              <w:t xml:space="preserve"> </w:t>
            </w:r>
          </w:p>
          <w:p>
            <w:pPr>
              <w:spacing w:after="0" w:line="240" w:lineRule="auto"/>
              <w:ind w:right="9"/>
              <w:jc w:val="center"/>
              <w:rPr>
                <w:rFonts w:ascii="仿宋" w:hAnsi="仿宋" w:eastAsia="仿宋"/>
                <w:sz w:val="18"/>
                <w:szCs w:val="18"/>
              </w:rPr>
            </w:pPr>
            <w:r>
              <w:rPr>
                <w:rFonts w:ascii="仿宋" w:hAnsi="仿宋" w:eastAsia="仿宋" w:cs="Times New Roman"/>
                <w:sz w:val="18"/>
                <w:szCs w:val="18"/>
              </w:rPr>
              <w:t>[t/(km</w:t>
            </w:r>
            <w:r>
              <w:rPr>
                <w:rFonts w:ascii="仿宋" w:hAnsi="仿宋" w:eastAsia="仿宋" w:cs="Times New Roman"/>
                <w:sz w:val="18"/>
                <w:szCs w:val="18"/>
                <w:vertAlign w:val="superscript"/>
              </w:rPr>
              <w:t>2</w:t>
            </w:r>
            <w:r>
              <w:rPr>
                <w:rFonts w:ascii="仿宋" w:hAnsi="仿宋" w:eastAsia="仿宋" w:cs="Times New Roman"/>
                <w:sz w:val="18"/>
                <w:szCs w:val="18"/>
              </w:rPr>
              <w:t xml:space="preserve">·a)] </w:t>
            </w:r>
          </w:p>
        </w:tc>
        <w:tc>
          <w:tcPr>
            <w:tcW w:w="2732" w:type="dxa"/>
            <w:gridSpan w:val="5"/>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rPr>
                <w:rFonts w:ascii="仿宋" w:hAnsi="仿宋" w:eastAsia="仿宋"/>
                <w:sz w:val="18"/>
                <w:szCs w:val="18"/>
              </w:rPr>
            </w:pPr>
            <w:r>
              <w:rPr>
                <w:rFonts w:ascii="仿宋" w:hAnsi="仿宋" w:eastAsia="仿宋" w:cs="Times New Roman"/>
                <w:sz w:val="18"/>
                <w:szCs w:val="18"/>
              </w:rPr>
              <w:t xml:space="preserve">500 </w:t>
            </w:r>
          </w:p>
        </w:tc>
        <w:tc>
          <w:tcPr>
            <w:tcW w:w="3136"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ascii="仿宋" w:hAnsi="仿宋" w:eastAsia="仿宋" w:cs="仿宋"/>
                <w:sz w:val="18"/>
                <w:szCs w:val="18"/>
              </w:rPr>
              <w:t>容许土壤流失量</w:t>
            </w:r>
            <w:r>
              <w:rPr>
                <w:rFonts w:ascii="仿宋" w:hAnsi="仿宋" w:eastAsia="仿宋" w:cs="Times New Roman"/>
                <w:sz w:val="18"/>
                <w:szCs w:val="18"/>
              </w:rPr>
              <w:t xml:space="preserve"> </w:t>
            </w:r>
          </w:p>
          <w:p>
            <w:pPr>
              <w:spacing w:after="0" w:line="240" w:lineRule="auto"/>
              <w:ind w:right="11"/>
              <w:jc w:val="center"/>
              <w:rPr>
                <w:rFonts w:ascii="仿宋" w:hAnsi="仿宋" w:eastAsia="仿宋"/>
                <w:sz w:val="18"/>
                <w:szCs w:val="18"/>
              </w:rPr>
            </w:pPr>
            <w:r>
              <w:rPr>
                <w:rFonts w:ascii="仿宋" w:hAnsi="仿宋" w:eastAsia="仿宋" w:cs="Times New Roman"/>
                <w:sz w:val="18"/>
                <w:szCs w:val="18"/>
              </w:rPr>
              <w:t>[t/(km</w:t>
            </w:r>
            <w:r>
              <w:rPr>
                <w:rFonts w:ascii="仿宋" w:hAnsi="仿宋" w:eastAsia="仿宋" w:cs="Times New Roman"/>
                <w:sz w:val="18"/>
                <w:szCs w:val="18"/>
                <w:vertAlign w:val="superscript"/>
              </w:rPr>
              <w:t>2</w:t>
            </w:r>
            <w:r>
              <w:rPr>
                <w:rFonts w:ascii="仿宋" w:hAnsi="仿宋" w:eastAsia="仿宋" w:cs="Times New Roman"/>
                <w:sz w:val="18"/>
                <w:szCs w:val="18"/>
              </w:rPr>
              <w:t xml:space="preserve">·a)] </w:t>
            </w:r>
          </w:p>
        </w:tc>
        <w:tc>
          <w:tcPr>
            <w:tcW w:w="125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sz w:val="18"/>
                <w:szCs w:val="18"/>
              </w:rPr>
            </w:pPr>
            <w:r>
              <w:rPr>
                <w:rFonts w:ascii="仿宋" w:hAnsi="仿宋" w:eastAsia="仿宋" w:cs="Times New Roman"/>
                <w:sz w:val="18"/>
                <w:szCs w:val="18"/>
              </w:rPr>
              <w:t xml:space="preserve">200 </w:t>
            </w:r>
          </w:p>
        </w:tc>
      </w:tr>
      <w:tr>
        <w:tblPrEx>
          <w:tblCellMar>
            <w:top w:w="31" w:type="dxa"/>
            <w:left w:w="2" w:type="dxa"/>
            <w:bottom w:w="0" w:type="dxa"/>
            <w:right w:w="0" w:type="dxa"/>
          </w:tblCellMar>
        </w:tblPrEx>
        <w:trPr>
          <w:trHeight w:val="90" w:hRule="atLeast"/>
          <w:jc w:val="center"/>
        </w:trPr>
        <w:tc>
          <w:tcPr>
            <w:tcW w:w="3655" w:type="dxa"/>
            <w:gridSpan w:val="5"/>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66"/>
              <w:jc w:val="both"/>
              <w:rPr>
                <w:rFonts w:ascii="仿宋" w:hAnsi="仿宋" w:eastAsia="仿宋"/>
                <w:sz w:val="18"/>
                <w:szCs w:val="18"/>
              </w:rPr>
            </w:pPr>
            <w:r>
              <w:rPr>
                <w:rFonts w:ascii="仿宋" w:hAnsi="仿宋" w:eastAsia="仿宋" w:cs="仿宋"/>
                <w:sz w:val="18"/>
                <w:szCs w:val="18"/>
              </w:rPr>
              <w:t>项目选址（线）水土保持评价</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rPr>
                <w:rFonts w:ascii="仿宋" w:hAnsi="仿宋" w:eastAsia="仿宋"/>
                <w:sz w:val="18"/>
                <w:szCs w:val="18"/>
              </w:rPr>
            </w:pPr>
            <w:r>
              <w:rPr>
                <w:rFonts w:ascii="仿宋" w:hAnsi="仿宋" w:eastAsia="仿宋" w:cs="仿宋"/>
                <w:sz w:val="18"/>
                <w:szCs w:val="18"/>
              </w:rPr>
              <w:t>项目选址不占用全国水土保持监测网络中的水土保持监测站点、重点试验区及国家确定的水土保持长期定位观测站；项目选址避开了河流两岸、湖泊和水库周边的植物保护带；项目选址无法避让太行山国家级水土保持重点治理区，防治标准执行北方土石山区一级标准，通过提高防治指标目标值、优化施工工艺与方法等解决不可避让问题；项目选址不涉及自然保护区、生态脆弱区，项目选址符合法律法规、规范标准和规范性文件等有关要求。</w:t>
            </w:r>
            <w:r>
              <w:rPr>
                <w:rFonts w:ascii="仿宋" w:hAnsi="仿宋" w:eastAsia="仿宋" w:cs="Times New Roman"/>
                <w:sz w:val="18"/>
                <w:szCs w:val="18"/>
              </w:rPr>
              <w:t xml:space="preserve"> </w:t>
            </w:r>
          </w:p>
        </w:tc>
      </w:tr>
      <w:tr>
        <w:tblPrEx>
          <w:tblCellMar>
            <w:top w:w="31" w:type="dxa"/>
            <w:left w:w="2" w:type="dxa"/>
            <w:bottom w:w="0" w:type="dxa"/>
            <w:right w:w="0" w:type="dxa"/>
          </w:tblCellMar>
        </w:tblPrEx>
        <w:trPr>
          <w:trHeight w:val="90" w:hRule="atLeast"/>
          <w:jc w:val="center"/>
        </w:trPr>
        <w:tc>
          <w:tcPr>
            <w:tcW w:w="3655"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sz w:val="18"/>
                <w:szCs w:val="18"/>
              </w:rPr>
            </w:pPr>
            <w:r>
              <w:rPr>
                <w:rFonts w:ascii="仿宋" w:hAnsi="仿宋" w:eastAsia="仿宋" w:cs="仿宋"/>
                <w:sz w:val="18"/>
                <w:szCs w:val="18"/>
              </w:rPr>
              <w:t>预测水土流失总量</w:t>
            </w:r>
            <w:r>
              <w:rPr>
                <w:rFonts w:ascii="仿宋" w:hAnsi="仿宋" w:eastAsia="仿宋" w:cs="Times New Roman"/>
                <w:sz w:val="18"/>
                <w:szCs w:val="18"/>
              </w:rPr>
              <w:t xml:space="preserve"> </w:t>
            </w:r>
            <w:r>
              <w:rPr>
                <w:rFonts w:hint="eastAsia" w:ascii="仿宋" w:hAnsi="仿宋" w:eastAsia="仿宋" w:cs="Times New Roman"/>
                <w:sz w:val="18"/>
                <w:szCs w:val="18"/>
              </w:rPr>
              <w:t>（t）</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35.49</w:t>
            </w:r>
          </w:p>
        </w:tc>
      </w:tr>
      <w:tr>
        <w:tblPrEx>
          <w:tblCellMar>
            <w:top w:w="31" w:type="dxa"/>
            <w:left w:w="2" w:type="dxa"/>
            <w:bottom w:w="0" w:type="dxa"/>
            <w:right w:w="0" w:type="dxa"/>
          </w:tblCellMar>
        </w:tblPrEx>
        <w:trPr>
          <w:trHeight w:val="90" w:hRule="atLeast"/>
          <w:jc w:val="center"/>
        </w:trPr>
        <w:tc>
          <w:tcPr>
            <w:tcW w:w="3655"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4"/>
              <w:jc w:val="center"/>
              <w:rPr>
                <w:rFonts w:ascii="仿宋" w:hAnsi="仿宋" w:eastAsia="仿宋"/>
                <w:sz w:val="18"/>
                <w:szCs w:val="18"/>
              </w:rPr>
            </w:pPr>
            <w:r>
              <w:rPr>
                <w:rFonts w:ascii="仿宋" w:hAnsi="仿宋" w:eastAsia="仿宋" w:cs="仿宋"/>
                <w:sz w:val="18"/>
                <w:szCs w:val="18"/>
              </w:rPr>
              <w:t>防治责任范围面积</w:t>
            </w:r>
            <w:r>
              <w:rPr>
                <w:rFonts w:ascii="仿宋" w:hAnsi="仿宋" w:eastAsia="仿宋" w:cs="Times New Roman"/>
                <w:sz w:val="18"/>
                <w:szCs w:val="18"/>
              </w:rPr>
              <w:t>(hm</w:t>
            </w:r>
            <w:r>
              <w:rPr>
                <w:rFonts w:ascii="仿宋" w:hAnsi="仿宋" w:eastAsia="仿宋" w:cs="Times New Roman"/>
                <w:sz w:val="18"/>
                <w:szCs w:val="18"/>
                <w:vertAlign w:val="superscript"/>
              </w:rPr>
              <w:t>2</w:t>
            </w:r>
            <w:r>
              <w:rPr>
                <w:rFonts w:ascii="仿宋" w:hAnsi="仿宋" w:eastAsia="仿宋" w:cs="Times New Roman"/>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1.50</w:t>
            </w:r>
          </w:p>
        </w:tc>
      </w:tr>
      <w:tr>
        <w:tblPrEx>
          <w:tblCellMar>
            <w:top w:w="31" w:type="dxa"/>
            <w:left w:w="2" w:type="dxa"/>
            <w:bottom w:w="0" w:type="dxa"/>
            <w:right w:w="0" w:type="dxa"/>
          </w:tblCellMar>
        </w:tblPrEx>
        <w:trPr>
          <w:trHeight w:val="90" w:hRule="atLeast"/>
          <w:jc w:val="center"/>
        </w:trPr>
        <w:tc>
          <w:tcPr>
            <w:tcW w:w="1184"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18"/>
                <w:szCs w:val="18"/>
              </w:rPr>
            </w:pPr>
            <w:r>
              <w:rPr>
                <w:rFonts w:ascii="仿宋" w:hAnsi="仿宋" w:eastAsia="仿宋" w:cs="仿宋"/>
                <w:color w:val="auto"/>
                <w:sz w:val="18"/>
                <w:szCs w:val="18"/>
              </w:rPr>
              <w:t>防治标准等级及目标</w:t>
            </w:r>
            <w:r>
              <w:rPr>
                <w:rFonts w:ascii="仿宋" w:hAnsi="仿宋" w:eastAsia="仿宋" w:cs="Times New Roman"/>
                <w:color w:val="auto"/>
                <w:sz w:val="18"/>
                <w:szCs w:val="18"/>
              </w:rPr>
              <w:t xml:space="preserve"> </w:t>
            </w:r>
          </w:p>
        </w:tc>
        <w:tc>
          <w:tcPr>
            <w:tcW w:w="2471"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color w:val="auto"/>
                <w:sz w:val="18"/>
                <w:szCs w:val="18"/>
              </w:rPr>
            </w:pPr>
            <w:r>
              <w:rPr>
                <w:rFonts w:ascii="仿宋" w:hAnsi="仿宋" w:eastAsia="仿宋" w:cs="仿宋"/>
                <w:color w:val="auto"/>
                <w:sz w:val="18"/>
                <w:szCs w:val="18"/>
              </w:rPr>
              <w:t>防治标准等级</w:t>
            </w:r>
            <w:r>
              <w:rPr>
                <w:rFonts w:ascii="仿宋" w:hAnsi="仿宋" w:eastAsia="仿宋" w:cs="Times New Roman"/>
                <w:color w:val="auto"/>
                <w:sz w:val="18"/>
                <w:szCs w:val="18"/>
              </w:rPr>
              <w:t xml:space="preserve"> </w:t>
            </w:r>
          </w:p>
        </w:tc>
        <w:tc>
          <w:tcPr>
            <w:tcW w:w="7124" w:type="dxa"/>
            <w:gridSpan w:val="13"/>
            <w:tcBorders>
              <w:top w:val="single" w:color="000000" w:sz="4" w:space="0"/>
              <w:left w:val="single" w:color="000000" w:sz="4" w:space="0"/>
              <w:bottom w:val="single" w:color="000000" w:sz="4" w:space="0"/>
              <w:right w:val="single" w:color="000000" w:sz="4" w:space="0"/>
            </w:tcBorders>
          </w:tcPr>
          <w:p>
            <w:pPr>
              <w:spacing w:after="0" w:line="240" w:lineRule="auto"/>
              <w:ind w:right="10"/>
              <w:jc w:val="center"/>
              <w:rPr>
                <w:rFonts w:ascii="仿宋" w:hAnsi="仿宋" w:eastAsia="仿宋"/>
                <w:color w:val="auto"/>
                <w:sz w:val="18"/>
                <w:szCs w:val="18"/>
              </w:rPr>
            </w:pPr>
            <w:r>
              <w:rPr>
                <w:rFonts w:ascii="仿宋" w:hAnsi="仿宋" w:eastAsia="仿宋" w:cs="仿宋"/>
                <w:color w:val="auto"/>
                <w:sz w:val="18"/>
                <w:szCs w:val="18"/>
              </w:rPr>
              <w:t>北方土石山区一级防治标准</w:t>
            </w:r>
            <w:r>
              <w:rPr>
                <w:rFonts w:ascii="仿宋" w:hAnsi="仿宋" w:eastAsia="仿宋" w:cs="Times New Roman"/>
                <w:color w:val="auto"/>
                <w:sz w:val="18"/>
                <w:szCs w:val="18"/>
              </w:rPr>
              <w:t xml:space="preserve"> </w:t>
            </w:r>
          </w:p>
        </w:tc>
      </w:tr>
      <w:tr>
        <w:tblPrEx>
          <w:tblCellMar>
            <w:top w:w="31" w:type="dxa"/>
            <w:left w:w="2" w:type="dxa"/>
            <w:bottom w:w="0" w:type="dxa"/>
            <w:right w:w="0" w:type="dxa"/>
          </w:tblCellMar>
        </w:tblPrEx>
        <w:trPr>
          <w:trHeight w:val="90" w:hRule="atLeast"/>
          <w:jc w:val="center"/>
        </w:trPr>
        <w:tc>
          <w:tcPr>
            <w:tcW w:w="0" w:type="auto"/>
            <w:gridSpan w:val="2"/>
            <w:vMerge w:val="continue"/>
            <w:tcBorders>
              <w:top w:val="nil"/>
              <w:left w:val="single" w:color="000000" w:sz="4" w:space="0"/>
              <w:bottom w:val="nil"/>
              <w:right w:val="single" w:color="000000" w:sz="4" w:space="0"/>
            </w:tcBorders>
          </w:tcPr>
          <w:p>
            <w:pPr>
              <w:spacing w:line="240" w:lineRule="auto"/>
              <w:rPr>
                <w:rFonts w:ascii="仿宋" w:hAnsi="仿宋" w:eastAsia="仿宋"/>
                <w:color w:val="auto"/>
                <w:sz w:val="18"/>
                <w:szCs w:val="18"/>
              </w:rPr>
            </w:pPr>
          </w:p>
        </w:tc>
        <w:tc>
          <w:tcPr>
            <w:tcW w:w="2471"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137"/>
              <w:jc w:val="both"/>
              <w:rPr>
                <w:rFonts w:ascii="仿宋" w:hAnsi="仿宋" w:eastAsia="仿宋"/>
                <w:color w:val="auto"/>
                <w:sz w:val="18"/>
                <w:szCs w:val="18"/>
              </w:rPr>
            </w:pPr>
            <w:r>
              <w:rPr>
                <w:rFonts w:ascii="仿宋" w:hAnsi="仿宋" w:eastAsia="仿宋" w:cs="仿宋"/>
                <w:color w:val="auto"/>
                <w:sz w:val="18"/>
                <w:szCs w:val="18"/>
              </w:rPr>
              <w:t>水土流失治理度</w:t>
            </w:r>
            <w:r>
              <w:rPr>
                <w:rFonts w:ascii="仿宋" w:hAnsi="仿宋" w:eastAsia="仿宋" w:cs="Times New Roman"/>
                <w:color w:val="auto"/>
                <w:sz w:val="18"/>
                <w:szCs w:val="18"/>
              </w:rPr>
              <w:t xml:space="preserve">(%) </w:t>
            </w:r>
          </w:p>
        </w:tc>
        <w:tc>
          <w:tcPr>
            <w:tcW w:w="2102"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color w:val="auto"/>
                <w:sz w:val="18"/>
                <w:szCs w:val="18"/>
              </w:rPr>
            </w:pPr>
            <w:r>
              <w:rPr>
                <w:rFonts w:ascii="仿宋" w:hAnsi="仿宋" w:eastAsia="仿宋" w:cs="Times New Roman"/>
                <w:color w:val="auto"/>
                <w:sz w:val="18"/>
                <w:szCs w:val="18"/>
              </w:rPr>
              <w:t xml:space="preserve">95 </w:t>
            </w:r>
          </w:p>
        </w:tc>
        <w:tc>
          <w:tcPr>
            <w:tcW w:w="2378"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left="206"/>
              <w:rPr>
                <w:rFonts w:ascii="仿宋" w:hAnsi="仿宋" w:eastAsia="仿宋"/>
                <w:color w:val="auto"/>
                <w:sz w:val="18"/>
                <w:szCs w:val="18"/>
              </w:rPr>
            </w:pPr>
            <w:r>
              <w:rPr>
                <w:rFonts w:ascii="仿宋" w:hAnsi="仿宋" w:eastAsia="仿宋" w:cs="仿宋"/>
                <w:color w:val="auto"/>
                <w:sz w:val="18"/>
                <w:szCs w:val="18"/>
              </w:rPr>
              <w:t>土壤流失控制比</w:t>
            </w:r>
            <w:r>
              <w:rPr>
                <w:rFonts w:ascii="仿宋" w:hAnsi="仿宋" w:eastAsia="仿宋" w:cs="Times New Roman"/>
                <w:color w:val="auto"/>
                <w:sz w:val="18"/>
                <w:szCs w:val="18"/>
              </w:rPr>
              <w:t xml:space="preserve"> </w:t>
            </w:r>
          </w:p>
        </w:tc>
        <w:tc>
          <w:tcPr>
            <w:tcW w:w="2644"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color w:val="auto"/>
                <w:sz w:val="18"/>
                <w:szCs w:val="18"/>
              </w:rPr>
            </w:pPr>
            <w:r>
              <w:rPr>
                <w:rFonts w:ascii="仿宋" w:hAnsi="仿宋" w:eastAsia="仿宋" w:cs="Times New Roman"/>
                <w:color w:val="auto"/>
                <w:sz w:val="18"/>
                <w:szCs w:val="18"/>
              </w:rPr>
              <w:t xml:space="preserve">1.00 </w:t>
            </w:r>
          </w:p>
        </w:tc>
      </w:tr>
      <w:tr>
        <w:tblPrEx>
          <w:tblCellMar>
            <w:top w:w="31" w:type="dxa"/>
            <w:left w:w="2" w:type="dxa"/>
            <w:bottom w:w="0" w:type="dxa"/>
            <w:right w:w="0" w:type="dxa"/>
          </w:tblCellMar>
        </w:tblPrEx>
        <w:trPr>
          <w:trHeight w:val="90" w:hRule="atLeast"/>
          <w:jc w:val="center"/>
        </w:trPr>
        <w:tc>
          <w:tcPr>
            <w:tcW w:w="0" w:type="auto"/>
            <w:gridSpan w:val="2"/>
            <w:vMerge w:val="continue"/>
            <w:tcBorders>
              <w:top w:val="nil"/>
              <w:left w:val="single" w:color="000000" w:sz="4" w:space="0"/>
              <w:bottom w:val="nil"/>
              <w:right w:val="single" w:color="000000" w:sz="4" w:space="0"/>
            </w:tcBorders>
          </w:tcPr>
          <w:p>
            <w:pPr>
              <w:spacing w:line="240" w:lineRule="auto"/>
              <w:rPr>
                <w:rFonts w:ascii="仿宋" w:hAnsi="仿宋" w:eastAsia="仿宋"/>
                <w:color w:val="auto"/>
                <w:sz w:val="18"/>
                <w:szCs w:val="18"/>
              </w:rPr>
            </w:pPr>
          </w:p>
        </w:tc>
        <w:tc>
          <w:tcPr>
            <w:tcW w:w="2471"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color w:val="auto"/>
                <w:sz w:val="18"/>
                <w:szCs w:val="18"/>
              </w:rPr>
            </w:pPr>
            <w:r>
              <w:rPr>
                <w:rFonts w:ascii="仿宋" w:hAnsi="仿宋" w:eastAsia="仿宋" w:cs="仿宋"/>
                <w:color w:val="auto"/>
                <w:sz w:val="18"/>
                <w:szCs w:val="18"/>
              </w:rPr>
              <w:t>渣土防护率</w:t>
            </w:r>
            <w:r>
              <w:rPr>
                <w:rFonts w:ascii="仿宋" w:hAnsi="仿宋" w:eastAsia="仿宋" w:cs="Times New Roman"/>
                <w:color w:val="auto"/>
                <w:sz w:val="18"/>
                <w:szCs w:val="18"/>
              </w:rPr>
              <w:t xml:space="preserve">(%) </w:t>
            </w:r>
          </w:p>
        </w:tc>
        <w:tc>
          <w:tcPr>
            <w:tcW w:w="2102"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color w:val="auto"/>
                <w:sz w:val="18"/>
                <w:szCs w:val="18"/>
              </w:rPr>
            </w:pPr>
            <w:r>
              <w:rPr>
                <w:rFonts w:ascii="仿宋" w:hAnsi="仿宋" w:eastAsia="仿宋" w:cs="Times New Roman"/>
                <w:color w:val="auto"/>
                <w:sz w:val="18"/>
                <w:szCs w:val="18"/>
              </w:rPr>
              <w:t xml:space="preserve">97 </w:t>
            </w:r>
          </w:p>
        </w:tc>
        <w:tc>
          <w:tcPr>
            <w:tcW w:w="2378"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left="259"/>
              <w:rPr>
                <w:rFonts w:ascii="仿宋" w:hAnsi="仿宋" w:eastAsia="仿宋"/>
                <w:color w:val="auto"/>
                <w:sz w:val="18"/>
                <w:szCs w:val="18"/>
              </w:rPr>
            </w:pPr>
            <w:r>
              <w:rPr>
                <w:rFonts w:ascii="仿宋" w:hAnsi="仿宋" w:eastAsia="仿宋" w:cs="仿宋"/>
                <w:color w:val="auto"/>
                <w:sz w:val="18"/>
                <w:szCs w:val="18"/>
              </w:rPr>
              <w:t>表土保护率</w:t>
            </w:r>
            <w:r>
              <w:rPr>
                <w:rFonts w:ascii="仿宋" w:hAnsi="仿宋" w:eastAsia="仿宋" w:cs="Times New Roman"/>
                <w:color w:val="auto"/>
                <w:sz w:val="18"/>
                <w:szCs w:val="18"/>
              </w:rPr>
              <w:t xml:space="preserve">(%) </w:t>
            </w:r>
          </w:p>
        </w:tc>
        <w:tc>
          <w:tcPr>
            <w:tcW w:w="2644"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0"/>
              <w:jc w:val="center"/>
              <w:rPr>
                <w:rFonts w:ascii="仿宋" w:hAnsi="仿宋" w:eastAsia="仿宋"/>
                <w:color w:val="auto"/>
                <w:sz w:val="18"/>
                <w:szCs w:val="18"/>
              </w:rPr>
            </w:pPr>
            <w:r>
              <w:rPr>
                <w:rFonts w:ascii="仿宋" w:hAnsi="仿宋" w:eastAsia="仿宋" w:cs="Times New Roman"/>
                <w:color w:val="auto"/>
                <w:sz w:val="18"/>
                <w:szCs w:val="18"/>
              </w:rPr>
              <w:t xml:space="preserve">95 </w:t>
            </w:r>
          </w:p>
        </w:tc>
      </w:tr>
      <w:tr>
        <w:tblPrEx>
          <w:tblCellMar>
            <w:top w:w="31" w:type="dxa"/>
            <w:left w:w="2" w:type="dxa"/>
            <w:bottom w:w="0" w:type="dxa"/>
            <w:right w:w="0" w:type="dxa"/>
          </w:tblCellMar>
        </w:tblPrEx>
        <w:trPr>
          <w:trHeight w:val="90" w:hRule="atLeast"/>
          <w:jc w:val="center"/>
        </w:trPr>
        <w:tc>
          <w:tcPr>
            <w:tcW w:w="0" w:type="auto"/>
            <w:gridSpan w:val="2"/>
            <w:vMerge w:val="continue"/>
            <w:tcBorders>
              <w:top w:val="nil"/>
              <w:left w:val="single" w:color="000000" w:sz="4" w:space="0"/>
              <w:bottom w:val="single" w:color="000000" w:sz="4" w:space="0"/>
              <w:right w:val="single" w:color="000000" w:sz="4" w:space="0"/>
            </w:tcBorders>
          </w:tcPr>
          <w:p>
            <w:pPr>
              <w:spacing w:line="240" w:lineRule="auto"/>
              <w:rPr>
                <w:rFonts w:ascii="仿宋" w:hAnsi="仿宋" w:eastAsia="仿宋"/>
                <w:color w:val="auto"/>
                <w:sz w:val="18"/>
                <w:szCs w:val="18"/>
              </w:rPr>
            </w:pPr>
          </w:p>
        </w:tc>
        <w:tc>
          <w:tcPr>
            <w:tcW w:w="2471"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2" w:right="-2"/>
              <w:jc w:val="both"/>
              <w:rPr>
                <w:rFonts w:ascii="仿宋" w:hAnsi="仿宋" w:eastAsia="仿宋"/>
                <w:color w:val="auto"/>
                <w:sz w:val="18"/>
                <w:szCs w:val="18"/>
              </w:rPr>
            </w:pPr>
            <w:r>
              <w:rPr>
                <w:rFonts w:ascii="仿宋" w:hAnsi="仿宋" w:eastAsia="仿宋" w:cs="仿宋"/>
                <w:color w:val="auto"/>
                <w:sz w:val="18"/>
                <w:szCs w:val="18"/>
              </w:rPr>
              <w:t>林草植被恢复率（</w:t>
            </w:r>
            <w:r>
              <w:rPr>
                <w:rFonts w:ascii="仿宋" w:hAnsi="仿宋" w:eastAsia="仿宋" w:cs="Times New Roman"/>
                <w:color w:val="auto"/>
                <w:sz w:val="18"/>
                <w:szCs w:val="18"/>
              </w:rPr>
              <w:t>%</w:t>
            </w:r>
            <w:r>
              <w:rPr>
                <w:rFonts w:ascii="仿宋" w:hAnsi="仿宋" w:eastAsia="仿宋" w:cs="仿宋"/>
                <w:color w:val="auto"/>
                <w:sz w:val="18"/>
                <w:szCs w:val="18"/>
              </w:rPr>
              <w:t>）</w:t>
            </w:r>
          </w:p>
        </w:tc>
        <w:tc>
          <w:tcPr>
            <w:tcW w:w="2102"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color w:val="auto"/>
                <w:sz w:val="18"/>
                <w:szCs w:val="18"/>
              </w:rPr>
            </w:pPr>
            <w:r>
              <w:rPr>
                <w:rFonts w:ascii="仿宋" w:hAnsi="仿宋" w:eastAsia="仿宋" w:cs="Times New Roman"/>
                <w:color w:val="auto"/>
                <w:sz w:val="18"/>
                <w:szCs w:val="18"/>
              </w:rPr>
              <w:t xml:space="preserve">97 </w:t>
            </w:r>
          </w:p>
        </w:tc>
        <w:tc>
          <w:tcPr>
            <w:tcW w:w="2378"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left="259"/>
              <w:rPr>
                <w:rFonts w:ascii="仿宋" w:hAnsi="仿宋" w:eastAsia="仿宋"/>
                <w:color w:val="auto"/>
                <w:sz w:val="18"/>
                <w:szCs w:val="18"/>
              </w:rPr>
            </w:pPr>
            <w:r>
              <w:rPr>
                <w:rFonts w:ascii="仿宋" w:hAnsi="仿宋" w:eastAsia="仿宋" w:cs="仿宋"/>
                <w:color w:val="auto"/>
                <w:sz w:val="18"/>
                <w:szCs w:val="18"/>
              </w:rPr>
              <w:t>林草覆盖率</w:t>
            </w:r>
            <w:r>
              <w:rPr>
                <w:rFonts w:ascii="仿宋" w:hAnsi="仿宋" w:eastAsia="仿宋" w:cs="Times New Roman"/>
                <w:color w:val="auto"/>
                <w:sz w:val="18"/>
                <w:szCs w:val="18"/>
              </w:rPr>
              <w:t xml:space="preserve">(%) </w:t>
            </w:r>
          </w:p>
        </w:tc>
        <w:tc>
          <w:tcPr>
            <w:tcW w:w="2644"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0"/>
              <w:jc w:val="center"/>
              <w:rPr>
                <w:rFonts w:ascii="仿宋" w:hAnsi="仿宋" w:eastAsia="仿宋"/>
                <w:color w:val="auto"/>
                <w:sz w:val="18"/>
                <w:szCs w:val="18"/>
              </w:rPr>
            </w:pPr>
            <w:r>
              <w:rPr>
                <w:rFonts w:ascii="仿宋" w:hAnsi="仿宋" w:eastAsia="仿宋" w:cs="Times New Roman"/>
                <w:color w:val="auto"/>
                <w:sz w:val="18"/>
                <w:szCs w:val="18"/>
              </w:rPr>
              <w:t>20</w:t>
            </w:r>
          </w:p>
        </w:tc>
      </w:tr>
      <w:tr>
        <w:tblPrEx>
          <w:tblCellMar>
            <w:top w:w="31" w:type="dxa"/>
            <w:left w:w="2" w:type="dxa"/>
            <w:bottom w:w="0" w:type="dxa"/>
            <w:right w:w="0" w:type="dxa"/>
          </w:tblCellMar>
        </w:tblPrEx>
        <w:trPr>
          <w:trHeight w:val="90" w:hRule="atLeast"/>
          <w:jc w:val="center"/>
        </w:trPr>
        <w:tc>
          <w:tcPr>
            <w:tcW w:w="1184" w:type="dxa"/>
            <w:gridSpan w:val="2"/>
            <w:vMerge w:val="restart"/>
            <w:tcBorders>
              <w:top w:val="single" w:color="000000" w:sz="4" w:space="0"/>
              <w:left w:val="single" w:color="000000" w:sz="4" w:space="0"/>
              <w:right w:val="single" w:color="000000" w:sz="4" w:space="0"/>
            </w:tcBorders>
            <w:vAlign w:val="center"/>
          </w:tcPr>
          <w:p>
            <w:pPr>
              <w:spacing w:after="0" w:line="240" w:lineRule="auto"/>
              <w:jc w:val="center"/>
              <w:rPr>
                <w:rFonts w:ascii="仿宋" w:hAnsi="仿宋" w:eastAsia="仿宋"/>
                <w:color w:val="auto"/>
                <w:sz w:val="18"/>
                <w:szCs w:val="18"/>
              </w:rPr>
            </w:pPr>
            <w:bookmarkStart w:id="25" w:name="_Hlk62655901"/>
            <w:r>
              <w:rPr>
                <w:rFonts w:ascii="仿宋" w:hAnsi="仿宋" w:eastAsia="仿宋" w:cs="仿宋"/>
                <w:color w:val="auto"/>
                <w:sz w:val="18"/>
                <w:szCs w:val="18"/>
              </w:rPr>
              <w:t>水土保持措施</w:t>
            </w:r>
            <w:r>
              <w:rPr>
                <w:rFonts w:ascii="仿宋" w:hAnsi="仿宋" w:eastAsia="仿宋" w:cs="Times New Roman"/>
                <w:color w:val="auto"/>
                <w:sz w:val="18"/>
                <w:szCs w:val="18"/>
              </w:rPr>
              <w:t xml:space="preserve"> </w:t>
            </w:r>
          </w:p>
        </w:tc>
        <w:tc>
          <w:tcPr>
            <w:tcW w:w="1996"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left="163"/>
              <w:jc w:val="center"/>
              <w:rPr>
                <w:rFonts w:ascii="仿宋" w:hAnsi="仿宋" w:eastAsia="仿宋"/>
                <w:color w:val="auto"/>
                <w:sz w:val="18"/>
                <w:szCs w:val="18"/>
              </w:rPr>
            </w:pPr>
            <w:r>
              <w:rPr>
                <w:rFonts w:ascii="仿宋" w:hAnsi="仿宋" w:eastAsia="仿宋" w:cs="仿宋"/>
                <w:color w:val="auto"/>
                <w:sz w:val="18"/>
                <w:szCs w:val="18"/>
              </w:rPr>
              <w:t>防治分区</w:t>
            </w:r>
          </w:p>
        </w:tc>
        <w:tc>
          <w:tcPr>
            <w:tcW w:w="2641"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color w:val="auto"/>
                <w:sz w:val="18"/>
                <w:szCs w:val="18"/>
              </w:rPr>
            </w:pPr>
            <w:r>
              <w:rPr>
                <w:rFonts w:ascii="仿宋" w:hAnsi="仿宋" w:eastAsia="仿宋" w:cs="仿宋"/>
                <w:color w:val="auto"/>
                <w:sz w:val="18"/>
                <w:szCs w:val="18"/>
              </w:rPr>
              <w:t>工程措施</w:t>
            </w:r>
          </w:p>
        </w:tc>
        <w:tc>
          <w:tcPr>
            <w:tcW w:w="1664"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olor w:val="auto"/>
                <w:sz w:val="18"/>
                <w:szCs w:val="18"/>
              </w:rPr>
            </w:pPr>
            <w:r>
              <w:rPr>
                <w:rFonts w:ascii="仿宋" w:hAnsi="仿宋" w:eastAsia="仿宋" w:cs="仿宋"/>
                <w:color w:val="auto"/>
                <w:sz w:val="18"/>
                <w:szCs w:val="18"/>
              </w:rPr>
              <w:t>植物措施</w:t>
            </w:r>
          </w:p>
        </w:tc>
        <w:tc>
          <w:tcPr>
            <w:tcW w:w="3294" w:type="dxa"/>
            <w:gridSpan w:val="6"/>
            <w:tcBorders>
              <w:top w:val="single" w:color="000000" w:sz="4" w:space="0"/>
              <w:left w:val="single" w:color="000000" w:sz="4" w:space="0"/>
              <w:bottom w:val="single" w:color="000000" w:sz="4" w:space="0"/>
              <w:right w:val="single" w:color="000000" w:sz="4" w:space="0"/>
            </w:tcBorders>
          </w:tcPr>
          <w:p>
            <w:pPr>
              <w:spacing w:after="0" w:line="240" w:lineRule="auto"/>
              <w:ind w:right="5"/>
              <w:jc w:val="center"/>
              <w:rPr>
                <w:rFonts w:ascii="仿宋" w:hAnsi="仿宋" w:eastAsia="仿宋"/>
                <w:color w:val="auto"/>
                <w:sz w:val="18"/>
                <w:szCs w:val="18"/>
              </w:rPr>
            </w:pPr>
            <w:r>
              <w:rPr>
                <w:rFonts w:ascii="仿宋" w:hAnsi="仿宋" w:eastAsia="仿宋" w:cs="仿宋"/>
                <w:color w:val="auto"/>
                <w:sz w:val="18"/>
                <w:szCs w:val="18"/>
              </w:rPr>
              <w:t>临时措施</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color w:val="auto"/>
                <w:sz w:val="18"/>
                <w:szCs w:val="18"/>
              </w:rPr>
            </w:pPr>
          </w:p>
        </w:tc>
        <w:tc>
          <w:tcPr>
            <w:tcW w:w="1996"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8"/>
              <w:jc w:val="center"/>
              <w:rPr>
                <w:rFonts w:ascii="仿宋" w:hAnsi="仿宋" w:eastAsia="仿宋"/>
                <w:color w:val="auto"/>
                <w:sz w:val="18"/>
                <w:szCs w:val="18"/>
              </w:rPr>
            </w:pPr>
            <w:r>
              <w:rPr>
                <w:rFonts w:hint="eastAsia" w:ascii="仿宋" w:hAnsi="仿宋" w:eastAsia="仿宋" w:cs="仿宋"/>
                <w:color w:val="auto"/>
                <w:sz w:val="18"/>
                <w:szCs w:val="18"/>
              </w:rPr>
              <w:t>构建筑物区</w:t>
            </w:r>
          </w:p>
        </w:tc>
        <w:tc>
          <w:tcPr>
            <w:tcW w:w="2641"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olor w:val="auto"/>
                <w:sz w:val="18"/>
                <w:szCs w:val="18"/>
              </w:rPr>
            </w:pPr>
          </w:p>
        </w:tc>
        <w:tc>
          <w:tcPr>
            <w:tcW w:w="1664"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olor w:val="auto"/>
                <w:sz w:val="18"/>
                <w:szCs w:val="18"/>
              </w:rPr>
            </w:pPr>
          </w:p>
        </w:tc>
        <w:tc>
          <w:tcPr>
            <w:tcW w:w="3294" w:type="dxa"/>
            <w:gridSpan w:val="6"/>
            <w:tcBorders>
              <w:top w:val="single" w:color="000000" w:sz="4" w:space="0"/>
              <w:left w:val="single" w:color="000000" w:sz="4" w:space="0"/>
              <w:bottom w:val="single" w:color="000000" w:sz="4" w:space="0"/>
              <w:right w:val="single" w:color="000000" w:sz="4" w:space="0"/>
            </w:tcBorders>
          </w:tcPr>
          <w:p>
            <w:pPr>
              <w:spacing w:after="0" w:line="240" w:lineRule="auto"/>
              <w:ind w:left="2"/>
              <w:jc w:val="center"/>
              <w:rPr>
                <w:rFonts w:ascii="仿宋" w:hAnsi="仿宋" w:eastAsia="仿宋"/>
                <w:color w:val="auto"/>
                <w:sz w:val="18"/>
                <w:szCs w:val="18"/>
              </w:rPr>
            </w:pP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color w:val="auto"/>
                <w:sz w:val="18"/>
                <w:szCs w:val="18"/>
              </w:rPr>
            </w:pPr>
          </w:p>
        </w:tc>
        <w:tc>
          <w:tcPr>
            <w:tcW w:w="1996"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s="仿宋"/>
                <w:color w:val="auto"/>
                <w:sz w:val="18"/>
                <w:szCs w:val="18"/>
              </w:rPr>
            </w:pPr>
            <w:r>
              <w:rPr>
                <w:rFonts w:hint="eastAsia" w:ascii="仿宋" w:hAnsi="仿宋" w:eastAsia="仿宋" w:cs="仿宋"/>
                <w:color w:val="auto"/>
                <w:sz w:val="18"/>
                <w:szCs w:val="18"/>
              </w:rPr>
              <w:t>道路及硬化区</w:t>
            </w:r>
          </w:p>
        </w:tc>
        <w:tc>
          <w:tcPr>
            <w:tcW w:w="2641"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olor w:val="auto"/>
                <w:sz w:val="18"/>
                <w:szCs w:val="18"/>
              </w:rPr>
            </w:pPr>
            <w:r>
              <w:rPr>
                <w:rFonts w:hint="eastAsia" w:ascii="仿宋" w:hAnsi="仿宋" w:eastAsia="仿宋"/>
                <w:color w:val="auto"/>
                <w:sz w:val="18"/>
                <w:szCs w:val="18"/>
              </w:rPr>
              <w:t>1</w:t>
            </w:r>
            <w:r>
              <w:rPr>
                <w:rFonts w:ascii="仿宋" w:hAnsi="仿宋" w:eastAsia="仿宋"/>
                <w:color w:val="auto"/>
                <w:sz w:val="18"/>
                <w:szCs w:val="18"/>
              </w:rPr>
              <w:t>00m</w:t>
            </w:r>
            <w:r>
              <w:rPr>
                <w:rFonts w:hint="eastAsia" w:ascii="仿宋" w:hAnsi="仿宋" w:eastAsia="仿宋"/>
                <w:color w:val="auto"/>
                <w:sz w:val="18"/>
                <w:szCs w:val="18"/>
              </w:rPr>
              <w:t>混凝土排水沟，</w:t>
            </w:r>
          </w:p>
          <w:p>
            <w:pPr>
              <w:spacing w:after="0" w:line="240" w:lineRule="auto"/>
              <w:jc w:val="center"/>
              <w:rPr>
                <w:rFonts w:ascii="仿宋" w:hAnsi="仿宋" w:eastAsia="仿宋"/>
                <w:color w:val="auto"/>
                <w:sz w:val="18"/>
                <w:szCs w:val="18"/>
              </w:rPr>
            </w:pPr>
            <w:r>
              <w:rPr>
                <w:rFonts w:hint="eastAsia" w:ascii="仿宋" w:hAnsi="仿宋" w:eastAsia="仿宋"/>
                <w:color w:val="auto"/>
                <w:sz w:val="18"/>
                <w:szCs w:val="18"/>
              </w:rPr>
              <w:t>2口沉砂池</w:t>
            </w:r>
          </w:p>
        </w:tc>
        <w:tc>
          <w:tcPr>
            <w:tcW w:w="1664"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s="Times New Roman"/>
                <w:color w:val="auto"/>
                <w:sz w:val="18"/>
                <w:szCs w:val="18"/>
              </w:rPr>
            </w:pPr>
          </w:p>
        </w:tc>
        <w:tc>
          <w:tcPr>
            <w:tcW w:w="3294" w:type="dxa"/>
            <w:gridSpan w:val="6"/>
            <w:tcBorders>
              <w:top w:val="single" w:color="000000" w:sz="4" w:space="0"/>
              <w:left w:val="single" w:color="000000" w:sz="4" w:space="0"/>
              <w:bottom w:val="single" w:color="000000" w:sz="4" w:space="0"/>
              <w:right w:val="single" w:color="000000" w:sz="4" w:space="0"/>
            </w:tcBorders>
          </w:tcPr>
          <w:p>
            <w:pPr>
              <w:spacing w:after="24" w:line="240" w:lineRule="auto"/>
              <w:jc w:val="center"/>
              <w:rPr>
                <w:rFonts w:ascii="仿宋" w:hAnsi="仿宋" w:eastAsia="仿宋" w:cs="Times New Roman"/>
                <w:color w:val="auto"/>
                <w:sz w:val="18"/>
                <w:szCs w:val="18"/>
              </w:rPr>
            </w:pPr>
            <w:r>
              <w:rPr>
                <w:rFonts w:hint="eastAsia" w:ascii="仿宋" w:hAnsi="仿宋" w:eastAsia="仿宋" w:cs="Times New Roman"/>
                <w:color w:val="auto"/>
                <w:sz w:val="18"/>
                <w:szCs w:val="18"/>
              </w:rPr>
              <w:t>临时遮盖1</w:t>
            </w:r>
            <w:r>
              <w:rPr>
                <w:rFonts w:ascii="仿宋" w:hAnsi="仿宋" w:eastAsia="仿宋" w:cs="Times New Roman"/>
                <w:color w:val="auto"/>
                <w:sz w:val="18"/>
                <w:szCs w:val="18"/>
              </w:rPr>
              <w:t>00m</w:t>
            </w:r>
            <w:r>
              <w:rPr>
                <w:rFonts w:ascii="仿宋" w:hAnsi="仿宋" w:eastAsia="仿宋" w:cs="Times New Roman"/>
                <w:color w:val="auto"/>
                <w:sz w:val="18"/>
                <w:szCs w:val="18"/>
                <w:vertAlign w:val="superscript"/>
              </w:rPr>
              <w:t>2</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bottom w:val="single" w:color="000000" w:sz="4" w:space="0"/>
              <w:right w:val="single" w:color="000000" w:sz="4" w:space="0"/>
            </w:tcBorders>
          </w:tcPr>
          <w:p>
            <w:pPr>
              <w:spacing w:line="240" w:lineRule="auto"/>
              <w:rPr>
                <w:rFonts w:ascii="仿宋" w:hAnsi="仿宋" w:eastAsia="仿宋"/>
                <w:color w:val="auto"/>
                <w:sz w:val="18"/>
                <w:szCs w:val="18"/>
              </w:rPr>
            </w:pPr>
          </w:p>
        </w:tc>
        <w:tc>
          <w:tcPr>
            <w:tcW w:w="1996"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8"/>
              <w:jc w:val="center"/>
              <w:rPr>
                <w:rFonts w:ascii="仿宋" w:hAnsi="仿宋" w:eastAsia="仿宋" w:cs="仿宋"/>
                <w:color w:val="auto"/>
                <w:sz w:val="18"/>
                <w:szCs w:val="18"/>
              </w:rPr>
            </w:pPr>
            <w:r>
              <w:rPr>
                <w:rFonts w:hint="eastAsia" w:ascii="仿宋" w:hAnsi="仿宋" w:eastAsia="仿宋" w:cs="仿宋"/>
                <w:color w:val="auto"/>
                <w:sz w:val="18"/>
                <w:szCs w:val="18"/>
              </w:rPr>
              <w:t>绿化区</w:t>
            </w:r>
          </w:p>
        </w:tc>
        <w:tc>
          <w:tcPr>
            <w:tcW w:w="2641"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olor w:val="auto"/>
                <w:sz w:val="18"/>
                <w:szCs w:val="18"/>
              </w:rPr>
            </w:pPr>
          </w:p>
        </w:tc>
        <w:tc>
          <w:tcPr>
            <w:tcW w:w="1664"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cs="Times New Roman"/>
                <w:color w:val="auto"/>
                <w:sz w:val="18"/>
                <w:szCs w:val="18"/>
              </w:rPr>
            </w:pPr>
            <w:r>
              <w:rPr>
                <w:rFonts w:hint="eastAsia" w:ascii="仿宋" w:hAnsi="仿宋" w:eastAsia="仿宋" w:cs="Times New Roman"/>
                <w:color w:val="auto"/>
                <w:sz w:val="18"/>
                <w:szCs w:val="18"/>
              </w:rPr>
              <w:t>栽植乔木</w:t>
            </w:r>
            <w:r>
              <w:rPr>
                <w:rFonts w:ascii="仿宋" w:hAnsi="仿宋" w:eastAsia="仿宋" w:cs="Times New Roman"/>
                <w:color w:val="auto"/>
                <w:sz w:val="18"/>
                <w:szCs w:val="18"/>
              </w:rPr>
              <w:t>300</w:t>
            </w:r>
            <w:r>
              <w:rPr>
                <w:rFonts w:hint="eastAsia" w:ascii="仿宋" w:hAnsi="仿宋" w:eastAsia="仿宋" w:cs="Times New Roman"/>
                <w:color w:val="auto"/>
                <w:sz w:val="18"/>
                <w:szCs w:val="18"/>
              </w:rPr>
              <w:t>棵</w:t>
            </w:r>
          </w:p>
          <w:p>
            <w:pPr>
              <w:spacing w:after="0" w:line="240" w:lineRule="auto"/>
              <w:jc w:val="center"/>
              <w:rPr>
                <w:rFonts w:ascii="仿宋" w:hAnsi="仿宋" w:eastAsia="仿宋" w:cs="Times New Roman"/>
                <w:color w:val="auto"/>
                <w:sz w:val="18"/>
                <w:szCs w:val="18"/>
              </w:rPr>
            </w:pPr>
            <w:r>
              <w:rPr>
                <w:rFonts w:hint="eastAsia" w:ascii="仿宋" w:hAnsi="仿宋" w:eastAsia="仿宋" w:cs="Times New Roman"/>
                <w:color w:val="auto"/>
                <w:sz w:val="18"/>
                <w:szCs w:val="18"/>
              </w:rPr>
              <w:t>撒播植草0</w:t>
            </w:r>
            <w:r>
              <w:rPr>
                <w:rFonts w:ascii="仿宋" w:hAnsi="仿宋" w:eastAsia="仿宋" w:cs="Times New Roman"/>
                <w:color w:val="auto"/>
                <w:sz w:val="18"/>
                <w:szCs w:val="18"/>
              </w:rPr>
              <w:t>.30hm</w:t>
            </w:r>
            <w:r>
              <w:rPr>
                <w:rFonts w:ascii="仿宋" w:hAnsi="仿宋" w:eastAsia="仿宋" w:cs="Times New Roman"/>
                <w:color w:val="auto"/>
                <w:sz w:val="18"/>
                <w:szCs w:val="18"/>
                <w:vertAlign w:val="superscript"/>
              </w:rPr>
              <w:t>2</w:t>
            </w:r>
          </w:p>
        </w:tc>
        <w:tc>
          <w:tcPr>
            <w:tcW w:w="3294" w:type="dxa"/>
            <w:gridSpan w:val="6"/>
            <w:tcBorders>
              <w:top w:val="single" w:color="000000" w:sz="4" w:space="0"/>
              <w:left w:val="single" w:color="000000" w:sz="4" w:space="0"/>
              <w:bottom w:val="single" w:color="000000" w:sz="4" w:space="0"/>
              <w:right w:val="single" w:color="000000" w:sz="4" w:space="0"/>
            </w:tcBorders>
          </w:tcPr>
          <w:p>
            <w:pPr>
              <w:spacing w:after="24" w:line="240" w:lineRule="auto"/>
              <w:jc w:val="center"/>
              <w:rPr>
                <w:rFonts w:ascii="仿宋" w:hAnsi="仿宋" w:eastAsia="仿宋" w:cs="Times New Roman"/>
                <w:color w:val="auto"/>
                <w:sz w:val="18"/>
                <w:szCs w:val="18"/>
              </w:rPr>
            </w:pPr>
          </w:p>
        </w:tc>
      </w:tr>
      <w:bookmarkEnd w:id="25"/>
      <w:tr>
        <w:tblPrEx>
          <w:tblCellMar>
            <w:top w:w="31" w:type="dxa"/>
            <w:left w:w="2" w:type="dxa"/>
            <w:bottom w:w="0" w:type="dxa"/>
            <w:right w:w="0" w:type="dxa"/>
          </w:tblCellMar>
        </w:tblPrEx>
        <w:trPr>
          <w:trHeight w:val="90" w:hRule="atLeast"/>
          <w:jc w:val="center"/>
        </w:trPr>
        <w:tc>
          <w:tcPr>
            <w:tcW w:w="1184" w:type="dxa"/>
            <w:gridSpan w:val="2"/>
            <w:vMerge w:val="restart"/>
            <w:tcBorders>
              <w:top w:val="single" w:color="000000" w:sz="4" w:space="0"/>
              <w:left w:val="single" w:color="000000" w:sz="4" w:space="0"/>
              <w:right w:val="single" w:color="000000" w:sz="4" w:space="0"/>
            </w:tcBorders>
            <w:vAlign w:val="center"/>
          </w:tcPr>
          <w:p>
            <w:pPr>
              <w:spacing w:after="7" w:line="240" w:lineRule="auto"/>
              <w:jc w:val="center"/>
              <w:rPr>
                <w:rFonts w:ascii="仿宋" w:hAnsi="仿宋" w:eastAsia="仿宋"/>
                <w:sz w:val="18"/>
                <w:szCs w:val="18"/>
              </w:rPr>
            </w:pPr>
            <w:r>
              <w:rPr>
                <w:rFonts w:ascii="仿宋" w:hAnsi="仿宋" w:eastAsia="仿宋" w:cs="仿宋"/>
                <w:sz w:val="18"/>
                <w:szCs w:val="18"/>
              </w:rPr>
              <w:t>水土保持投资概算</w:t>
            </w:r>
          </w:p>
          <w:p>
            <w:pPr>
              <w:spacing w:after="0" w:line="240" w:lineRule="auto"/>
              <w:ind w:left="218"/>
              <w:rPr>
                <w:rFonts w:ascii="仿宋" w:hAnsi="仿宋" w:eastAsia="仿宋"/>
                <w:sz w:val="18"/>
                <w:szCs w:val="18"/>
              </w:rPr>
            </w:pPr>
            <w:r>
              <w:rPr>
                <w:rFonts w:ascii="仿宋" w:hAnsi="仿宋" w:eastAsia="仿宋" w:cs="Times New Roman"/>
                <w:sz w:val="18"/>
                <w:szCs w:val="18"/>
              </w:rPr>
              <w:t>(</w:t>
            </w:r>
            <w:r>
              <w:rPr>
                <w:rFonts w:ascii="仿宋" w:hAnsi="仿宋" w:eastAsia="仿宋" w:cs="仿宋"/>
                <w:sz w:val="18"/>
                <w:szCs w:val="18"/>
              </w:rPr>
              <w:t>万元</w:t>
            </w:r>
            <w:r>
              <w:rPr>
                <w:rFonts w:ascii="仿宋" w:hAnsi="仿宋" w:eastAsia="仿宋" w:cs="Times New Roman"/>
                <w:sz w:val="18"/>
                <w:szCs w:val="18"/>
              </w:rPr>
              <w:t xml:space="preserve">) </w:t>
            </w:r>
          </w:p>
          <w:p>
            <w:pPr>
              <w:spacing w:line="240" w:lineRule="auto"/>
              <w:rPr>
                <w:rFonts w:ascii="仿宋" w:hAnsi="仿宋" w:eastAsia="仿宋"/>
                <w:sz w:val="18"/>
                <w:szCs w:val="18"/>
              </w:rPr>
            </w:pPr>
            <w:r>
              <w:rPr>
                <w:rFonts w:ascii="仿宋" w:hAnsi="仿宋" w:eastAsia="仿宋" w:cs="Times New Roman"/>
                <w:sz w:val="18"/>
                <w:szCs w:val="18"/>
              </w:rPr>
              <w:t xml:space="preserve"> </w:t>
            </w:r>
          </w:p>
        </w:tc>
        <w:tc>
          <w:tcPr>
            <w:tcW w:w="1996"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工程措施</w:t>
            </w:r>
            <w:r>
              <w:rPr>
                <w:rFonts w:ascii="仿宋" w:hAnsi="仿宋" w:eastAsia="仿宋" w:cs="Times New Roman"/>
                <w:sz w:val="18"/>
                <w:szCs w:val="18"/>
              </w:rPr>
              <w:t xml:space="preserve"> </w:t>
            </w:r>
          </w:p>
        </w:tc>
        <w:tc>
          <w:tcPr>
            <w:tcW w:w="2577"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.40</w:t>
            </w:r>
          </w:p>
        </w:tc>
        <w:tc>
          <w:tcPr>
            <w:tcW w:w="2190"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植物措施</w:t>
            </w:r>
            <w:r>
              <w:rPr>
                <w:rFonts w:ascii="仿宋" w:hAnsi="仿宋" w:eastAsia="仿宋" w:cs="Times New Roman"/>
                <w:sz w:val="18"/>
                <w:szCs w:val="18"/>
              </w:rPr>
              <w:t xml:space="preserve"> </w:t>
            </w:r>
          </w:p>
        </w:tc>
        <w:tc>
          <w:tcPr>
            <w:tcW w:w="2832"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hint="eastAsia" w:ascii="仿宋" w:hAnsi="仿宋" w:eastAsia="仿宋"/>
                <w:sz w:val="18"/>
                <w:szCs w:val="18"/>
              </w:rPr>
              <w:t>0</w:t>
            </w:r>
            <w:r>
              <w:rPr>
                <w:rFonts w:ascii="仿宋" w:hAnsi="仿宋" w:eastAsia="仿宋"/>
                <w:sz w:val="18"/>
                <w:szCs w:val="18"/>
              </w:rPr>
              <w:t>.22</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1996"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临时措施</w:t>
            </w:r>
            <w:r>
              <w:rPr>
                <w:rFonts w:ascii="仿宋" w:hAnsi="仿宋" w:eastAsia="仿宋" w:cs="Times New Roman"/>
                <w:sz w:val="18"/>
                <w:szCs w:val="18"/>
              </w:rPr>
              <w:t xml:space="preserve"> </w:t>
            </w:r>
          </w:p>
        </w:tc>
        <w:tc>
          <w:tcPr>
            <w:tcW w:w="2577"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hint="eastAsia" w:ascii="仿宋" w:hAnsi="仿宋" w:eastAsia="仿宋"/>
                <w:sz w:val="18"/>
                <w:szCs w:val="18"/>
              </w:rPr>
              <w:t>0</w:t>
            </w:r>
            <w:r>
              <w:rPr>
                <w:rFonts w:ascii="仿宋" w:hAnsi="仿宋" w:eastAsia="仿宋"/>
                <w:sz w:val="18"/>
                <w:szCs w:val="18"/>
              </w:rPr>
              <w:t>.05</w:t>
            </w:r>
          </w:p>
        </w:tc>
        <w:tc>
          <w:tcPr>
            <w:tcW w:w="2190"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left="298"/>
              <w:rPr>
                <w:rFonts w:ascii="仿宋" w:hAnsi="仿宋" w:eastAsia="仿宋"/>
                <w:sz w:val="18"/>
                <w:szCs w:val="18"/>
              </w:rPr>
            </w:pPr>
            <w:r>
              <w:rPr>
                <w:rFonts w:ascii="仿宋" w:hAnsi="仿宋" w:eastAsia="仿宋" w:cs="仿宋"/>
                <w:sz w:val="18"/>
                <w:szCs w:val="18"/>
              </w:rPr>
              <w:t>水土保持补偿费</w:t>
            </w:r>
            <w:r>
              <w:rPr>
                <w:rFonts w:ascii="仿宋" w:hAnsi="仿宋" w:eastAsia="仿宋" w:cs="Times New Roman"/>
                <w:sz w:val="18"/>
                <w:szCs w:val="18"/>
              </w:rPr>
              <w:t xml:space="preserve"> </w:t>
            </w:r>
          </w:p>
        </w:tc>
        <w:tc>
          <w:tcPr>
            <w:tcW w:w="2832"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.10</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1996" w:type="dxa"/>
            <w:gridSpan w:val="2"/>
            <w:vMerge w:val="restart"/>
            <w:tcBorders>
              <w:top w:val="single" w:color="000000" w:sz="4" w:space="0"/>
              <w:left w:val="single" w:color="000000" w:sz="4" w:space="0"/>
              <w:right w:val="single" w:color="000000" w:sz="4" w:space="0"/>
            </w:tcBorders>
            <w:vAlign w:val="center"/>
          </w:tcPr>
          <w:p>
            <w:pPr>
              <w:spacing w:after="0" w:line="240" w:lineRule="auto"/>
              <w:ind w:right="2"/>
              <w:jc w:val="center"/>
              <w:rPr>
                <w:rFonts w:ascii="仿宋" w:hAnsi="仿宋" w:eastAsia="仿宋"/>
                <w:sz w:val="18"/>
                <w:szCs w:val="18"/>
              </w:rPr>
            </w:pPr>
            <w:r>
              <w:rPr>
                <w:rFonts w:ascii="仿宋" w:hAnsi="仿宋" w:eastAsia="仿宋" w:cs="仿宋"/>
                <w:sz w:val="18"/>
                <w:szCs w:val="18"/>
              </w:rPr>
              <w:t>独立费用</w:t>
            </w:r>
            <w:r>
              <w:rPr>
                <w:rFonts w:ascii="仿宋" w:hAnsi="仿宋" w:eastAsia="仿宋" w:cs="Times New Roman"/>
                <w:sz w:val="18"/>
                <w:szCs w:val="18"/>
              </w:rPr>
              <w:t xml:space="preserve"> </w:t>
            </w:r>
          </w:p>
        </w:tc>
        <w:tc>
          <w:tcPr>
            <w:tcW w:w="3207" w:type="dxa"/>
            <w:gridSpan w:val="6"/>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rPr>
                <w:rFonts w:ascii="仿宋" w:hAnsi="仿宋" w:eastAsia="仿宋"/>
                <w:sz w:val="18"/>
                <w:szCs w:val="18"/>
              </w:rPr>
            </w:pPr>
            <w:r>
              <w:rPr>
                <w:rFonts w:ascii="仿宋" w:hAnsi="仿宋" w:eastAsia="仿宋" w:cs="仿宋"/>
                <w:sz w:val="18"/>
                <w:szCs w:val="18"/>
              </w:rPr>
              <w:t>建设管理费</w:t>
            </w:r>
          </w:p>
        </w:tc>
        <w:tc>
          <w:tcPr>
            <w:tcW w:w="4392"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0.09</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3207" w:type="dxa"/>
            <w:gridSpan w:val="6"/>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sz w:val="18"/>
                <w:szCs w:val="18"/>
              </w:rPr>
            </w:pPr>
            <w:r>
              <w:rPr>
                <w:rFonts w:hint="eastAsia" w:ascii="仿宋" w:hAnsi="仿宋" w:eastAsia="仿宋"/>
                <w:sz w:val="18"/>
                <w:szCs w:val="18"/>
              </w:rPr>
              <w:t>工程建设监理费</w:t>
            </w:r>
          </w:p>
        </w:tc>
        <w:tc>
          <w:tcPr>
            <w:tcW w:w="4392"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0.20</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3207" w:type="dxa"/>
            <w:gridSpan w:val="6"/>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sz w:val="18"/>
                <w:szCs w:val="18"/>
              </w:rPr>
            </w:pPr>
            <w:r>
              <w:rPr>
                <w:rFonts w:hint="eastAsia" w:ascii="仿宋" w:hAnsi="仿宋" w:eastAsia="仿宋"/>
                <w:sz w:val="18"/>
                <w:szCs w:val="18"/>
              </w:rPr>
              <w:t>科研勘测设计费</w:t>
            </w:r>
          </w:p>
        </w:tc>
        <w:tc>
          <w:tcPr>
            <w:tcW w:w="4392"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2.00</w:t>
            </w:r>
          </w:p>
        </w:tc>
      </w:tr>
      <w:tr>
        <w:tblPrEx>
          <w:tblCellMar>
            <w:top w:w="31" w:type="dxa"/>
            <w:left w:w="2" w:type="dxa"/>
            <w:bottom w:w="0" w:type="dxa"/>
            <w:right w:w="0" w:type="dxa"/>
          </w:tblCellMar>
        </w:tblPrEx>
        <w:trPr>
          <w:trHeight w:val="90" w:hRule="atLeast"/>
          <w:jc w:val="center"/>
        </w:trPr>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0" w:type="auto"/>
            <w:gridSpan w:val="2"/>
            <w:vMerge w:val="continue"/>
            <w:tcBorders>
              <w:left w:val="single" w:color="000000" w:sz="4" w:space="0"/>
              <w:right w:val="single" w:color="000000" w:sz="4" w:space="0"/>
            </w:tcBorders>
          </w:tcPr>
          <w:p>
            <w:pPr>
              <w:spacing w:line="240" w:lineRule="auto"/>
              <w:rPr>
                <w:rFonts w:ascii="仿宋" w:hAnsi="仿宋" w:eastAsia="仿宋"/>
                <w:sz w:val="18"/>
                <w:szCs w:val="18"/>
              </w:rPr>
            </w:pPr>
          </w:p>
        </w:tc>
        <w:tc>
          <w:tcPr>
            <w:tcW w:w="3207" w:type="dxa"/>
            <w:gridSpan w:val="6"/>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rPr>
                <w:rFonts w:ascii="仿宋" w:hAnsi="仿宋" w:eastAsia="仿宋"/>
                <w:sz w:val="18"/>
                <w:szCs w:val="18"/>
              </w:rPr>
            </w:pPr>
            <w:r>
              <w:rPr>
                <w:rFonts w:hint="eastAsia" w:ascii="仿宋" w:hAnsi="仿宋" w:eastAsia="仿宋"/>
                <w:sz w:val="18"/>
                <w:szCs w:val="18"/>
              </w:rPr>
              <w:t>水土保持监测费</w:t>
            </w:r>
          </w:p>
        </w:tc>
        <w:tc>
          <w:tcPr>
            <w:tcW w:w="4392" w:type="dxa"/>
            <w:gridSpan w:val="8"/>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sz w:val="18"/>
                <w:szCs w:val="18"/>
              </w:rPr>
              <w:t>0.30</w:t>
            </w:r>
          </w:p>
        </w:tc>
      </w:tr>
      <w:tr>
        <w:tblPrEx>
          <w:tblCellMar>
            <w:top w:w="34" w:type="dxa"/>
            <w:left w:w="10" w:type="dxa"/>
            <w:bottom w:w="0" w:type="dxa"/>
            <w:right w:w="0" w:type="dxa"/>
          </w:tblCellMar>
        </w:tblPrEx>
        <w:trPr>
          <w:trHeight w:val="90" w:hRule="atLeast"/>
          <w:jc w:val="center"/>
        </w:trPr>
        <w:tc>
          <w:tcPr>
            <w:tcW w:w="1184" w:type="dxa"/>
            <w:gridSpan w:val="2"/>
            <w:vMerge w:val="continue"/>
            <w:tcBorders>
              <w:left w:val="single" w:color="000000" w:sz="4" w:space="0"/>
              <w:bottom w:val="single" w:color="000000" w:sz="4" w:space="0"/>
              <w:right w:val="single" w:color="000000" w:sz="4" w:space="0"/>
            </w:tcBorders>
          </w:tcPr>
          <w:p>
            <w:pPr>
              <w:spacing w:line="240" w:lineRule="auto"/>
              <w:rPr>
                <w:rFonts w:ascii="仿宋" w:hAnsi="仿宋" w:eastAsia="仿宋"/>
                <w:sz w:val="18"/>
                <w:szCs w:val="18"/>
              </w:rPr>
            </w:pPr>
          </w:p>
        </w:tc>
        <w:tc>
          <w:tcPr>
            <w:tcW w:w="1996"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总投资</w:t>
            </w:r>
            <w:r>
              <w:rPr>
                <w:rFonts w:ascii="仿宋" w:hAnsi="仿宋" w:eastAsia="仿宋" w:cs="Times New Roman"/>
                <w:sz w:val="18"/>
                <w:szCs w:val="18"/>
              </w:rPr>
              <w:t xml:space="preserve"> </w:t>
            </w:r>
          </w:p>
        </w:tc>
        <w:tc>
          <w:tcPr>
            <w:tcW w:w="7599" w:type="dxa"/>
            <w:gridSpan w:val="1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hint="eastAsia" w:ascii="仿宋" w:hAnsi="仿宋" w:eastAsia="仿宋"/>
                <w:sz w:val="18"/>
                <w:szCs w:val="18"/>
              </w:rPr>
              <w:t>9</w:t>
            </w:r>
            <w:r>
              <w:rPr>
                <w:rFonts w:ascii="仿宋" w:hAnsi="仿宋" w:eastAsia="仿宋"/>
                <w:sz w:val="18"/>
                <w:szCs w:val="18"/>
              </w:rPr>
              <w:t>.59</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6"/>
              <w:jc w:val="center"/>
              <w:rPr>
                <w:rFonts w:ascii="仿宋" w:hAnsi="仿宋" w:eastAsia="仿宋"/>
                <w:sz w:val="18"/>
                <w:szCs w:val="18"/>
              </w:rPr>
            </w:pPr>
            <w:r>
              <w:rPr>
                <w:rFonts w:ascii="仿宋" w:hAnsi="仿宋" w:eastAsia="仿宋" w:cs="仿宋"/>
                <w:sz w:val="18"/>
                <w:szCs w:val="18"/>
              </w:rPr>
              <w:t>方案编制单位</w:t>
            </w:r>
          </w:p>
        </w:tc>
        <w:tc>
          <w:tcPr>
            <w:tcW w:w="3472"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91"/>
              <w:jc w:val="center"/>
              <w:rPr>
                <w:rFonts w:ascii="仿宋" w:hAnsi="仿宋" w:eastAsia="仿宋"/>
                <w:sz w:val="18"/>
                <w:szCs w:val="18"/>
              </w:rPr>
            </w:pPr>
            <w:r>
              <w:rPr>
                <w:rFonts w:hint="eastAsia" w:ascii="仿宋" w:hAnsi="仿宋" w:eastAsia="仿宋" w:cs="Times New Roman"/>
                <w:sz w:val="18"/>
                <w:szCs w:val="18"/>
              </w:rPr>
              <w:t>北京五洲工程咨询服务有限公司</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left="269"/>
              <w:jc w:val="center"/>
              <w:rPr>
                <w:rFonts w:ascii="仿宋" w:hAnsi="仿宋" w:eastAsia="仿宋"/>
                <w:sz w:val="18"/>
                <w:szCs w:val="18"/>
              </w:rPr>
            </w:pPr>
            <w:r>
              <w:rPr>
                <w:rFonts w:ascii="仿宋" w:hAnsi="仿宋" w:eastAsia="仿宋" w:cs="仿宋"/>
                <w:sz w:val="18"/>
                <w:szCs w:val="18"/>
              </w:rPr>
              <w:t>建设单位</w:t>
            </w:r>
          </w:p>
        </w:tc>
        <w:tc>
          <w:tcPr>
            <w:tcW w:w="3774" w:type="dxa"/>
            <w:gridSpan w:val="7"/>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11"/>
              <w:jc w:val="center"/>
              <w:rPr>
                <w:rFonts w:ascii="仿宋" w:hAnsi="仿宋" w:eastAsia="仿宋"/>
                <w:sz w:val="18"/>
                <w:szCs w:val="18"/>
              </w:rPr>
            </w:pPr>
            <w:r>
              <w:rPr>
                <w:rFonts w:hint="eastAsia" w:ascii="仿宋" w:hAnsi="仿宋" w:eastAsia="仿宋"/>
                <w:sz w:val="18"/>
                <w:szCs w:val="18"/>
              </w:rPr>
              <w:t>武安市德诚茂贸易有限公司</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ascii="仿宋" w:hAnsi="仿宋" w:eastAsia="仿宋" w:cs="仿宋"/>
                <w:sz w:val="18"/>
                <w:szCs w:val="18"/>
              </w:rPr>
              <w:t>法人代表及电话</w:t>
            </w:r>
          </w:p>
        </w:tc>
        <w:tc>
          <w:tcPr>
            <w:tcW w:w="3472"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0"/>
              <w:jc w:val="center"/>
              <w:rPr>
                <w:rFonts w:ascii="仿宋" w:hAnsi="仿宋" w:eastAsia="仿宋"/>
                <w:sz w:val="18"/>
                <w:szCs w:val="18"/>
              </w:rPr>
            </w:pPr>
            <w:r>
              <w:rPr>
                <w:rFonts w:hint="eastAsia" w:ascii="仿宋" w:hAnsi="仿宋" w:eastAsia="仿宋" w:cs="仿宋"/>
                <w:sz w:val="18"/>
                <w:szCs w:val="18"/>
              </w:rPr>
              <w:t>吴昊</w:t>
            </w:r>
            <w:r>
              <w:rPr>
                <w:rFonts w:ascii="仿宋" w:hAnsi="仿宋" w:eastAsia="仿宋" w:cs="Times New Roman"/>
                <w:sz w:val="18"/>
                <w:szCs w:val="18"/>
              </w:rPr>
              <w:t>/</w:t>
            </w:r>
            <w:r>
              <w:rPr>
                <w:rFonts w:ascii="仿宋" w:hAnsi="仿宋" w:eastAsia="仿宋"/>
                <w:sz w:val="18"/>
                <w:szCs w:val="18"/>
              </w:rPr>
              <w:t>15533081229</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ascii="仿宋" w:hAnsi="仿宋" w:eastAsia="仿宋" w:cs="仿宋"/>
                <w:sz w:val="18"/>
                <w:szCs w:val="18"/>
              </w:rPr>
              <w:t>法人代表及电话</w:t>
            </w:r>
          </w:p>
        </w:tc>
        <w:tc>
          <w:tcPr>
            <w:tcW w:w="3774" w:type="dxa"/>
            <w:gridSpan w:val="7"/>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
              <w:jc w:val="center"/>
              <w:rPr>
                <w:rFonts w:ascii="仿宋" w:hAnsi="仿宋" w:eastAsia="仿宋"/>
                <w:sz w:val="18"/>
                <w:szCs w:val="18"/>
              </w:rPr>
            </w:pPr>
            <w:r>
              <w:rPr>
                <w:rFonts w:hint="eastAsia" w:ascii="仿宋" w:hAnsi="仿宋" w:eastAsia="仿宋" w:cs="仿宋"/>
                <w:sz w:val="18"/>
                <w:szCs w:val="18"/>
              </w:rPr>
              <w:t>马树维</w:t>
            </w:r>
            <w:r>
              <w:rPr>
                <w:rFonts w:ascii="仿宋" w:hAnsi="仿宋" w:eastAsia="仿宋" w:cs="Times New Roman"/>
                <w:sz w:val="18"/>
                <w:szCs w:val="18"/>
              </w:rPr>
              <w:t>/13930000787</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
              <w:jc w:val="center"/>
              <w:rPr>
                <w:rFonts w:ascii="仿宋" w:hAnsi="仿宋" w:eastAsia="仿宋"/>
                <w:sz w:val="18"/>
                <w:szCs w:val="18"/>
              </w:rPr>
            </w:pPr>
            <w:r>
              <w:rPr>
                <w:rFonts w:ascii="仿宋" w:hAnsi="仿宋" w:eastAsia="仿宋" w:cs="仿宋"/>
                <w:sz w:val="18"/>
                <w:szCs w:val="18"/>
              </w:rPr>
              <w:t>地</w:t>
            </w:r>
            <w:r>
              <w:rPr>
                <w:rFonts w:ascii="仿宋" w:hAnsi="仿宋" w:eastAsia="仿宋" w:cs="Times New Roman"/>
                <w:sz w:val="18"/>
                <w:szCs w:val="18"/>
              </w:rPr>
              <w:t xml:space="preserve">  </w:t>
            </w:r>
            <w:r>
              <w:rPr>
                <w:rFonts w:ascii="仿宋" w:hAnsi="仿宋" w:eastAsia="仿宋" w:cs="仿宋"/>
                <w:sz w:val="18"/>
                <w:szCs w:val="18"/>
              </w:rPr>
              <w:t>址</w:t>
            </w:r>
          </w:p>
        </w:tc>
        <w:tc>
          <w:tcPr>
            <w:tcW w:w="3472"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91"/>
              <w:jc w:val="center"/>
              <w:rPr>
                <w:rFonts w:ascii="仿宋" w:hAnsi="仿宋" w:eastAsia="仿宋"/>
                <w:sz w:val="18"/>
                <w:szCs w:val="18"/>
              </w:rPr>
            </w:pPr>
            <w:r>
              <w:rPr>
                <w:rFonts w:hint="eastAsia" w:ascii="仿宋" w:hAnsi="仿宋" w:eastAsia="仿宋" w:cs="Times New Roman"/>
                <w:sz w:val="18"/>
                <w:szCs w:val="18"/>
              </w:rPr>
              <w:t>北京市顺义区金关北二街</w:t>
            </w:r>
            <w:r>
              <w:rPr>
                <w:rFonts w:ascii="仿宋" w:hAnsi="仿宋" w:eastAsia="仿宋" w:cs="Times New Roman"/>
                <w:sz w:val="18"/>
                <w:szCs w:val="18"/>
              </w:rPr>
              <w:t>3</w:t>
            </w:r>
            <w:r>
              <w:rPr>
                <w:rFonts w:hint="eastAsia" w:ascii="仿宋" w:hAnsi="仿宋" w:eastAsia="仿宋" w:cs="Times New Roman"/>
                <w:sz w:val="18"/>
                <w:szCs w:val="18"/>
              </w:rPr>
              <w:t>号院</w:t>
            </w:r>
            <w:r>
              <w:rPr>
                <w:rFonts w:ascii="仿宋" w:hAnsi="仿宋" w:eastAsia="仿宋" w:cs="Times New Roman"/>
                <w:sz w:val="18"/>
                <w:szCs w:val="18"/>
              </w:rPr>
              <w:t>2</w:t>
            </w:r>
            <w:r>
              <w:rPr>
                <w:rFonts w:hint="eastAsia" w:ascii="仿宋" w:hAnsi="仿宋" w:eastAsia="仿宋" w:cs="Times New Roman"/>
                <w:sz w:val="18"/>
                <w:szCs w:val="18"/>
              </w:rPr>
              <w:t>号楼</w:t>
            </w:r>
            <w:r>
              <w:rPr>
                <w:rFonts w:ascii="仿宋" w:hAnsi="仿宋" w:eastAsia="仿宋" w:cs="Times New Roman"/>
                <w:sz w:val="18"/>
                <w:szCs w:val="18"/>
              </w:rPr>
              <w:t>2</w:t>
            </w:r>
            <w:r>
              <w:rPr>
                <w:rFonts w:hint="eastAsia" w:ascii="仿宋" w:hAnsi="仿宋" w:eastAsia="仿宋" w:cs="Times New Roman"/>
                <w:sz w:val="18"/>
                <w:szCs w:val="18"/>
              </w:rPr>
              <w:t>层</w:t>
            </w:r>
            <w:r>
              <w:rPr>
                <w:rFonts w:ascii="仿宋" w:hAnsi="仿宋" w:eastAsia="仿宋" w:cs="Times New Roman"/>
                <w:sz w:val="18"/>
                <w:szCs w:val="18"/>
              </w:rPr>
              <w:t>223</w:t>
            </w:r>
          </w:p>
        </w:tc>
        <w:tc>
          <w:tcPr>
            <w:tcW w:w="1937" w:type="dxa"/>
            <w:gridSpan w:val="5"/>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
              <w:jc w:val="center"/>
              <w:rPr>
                <w:rFonts w:ascii="仿宋" w:hAnsi="仿宋" w:eastAsia="仿宋"/>
                <w:sz w:val="18"/>
                <w:szCs w:val="18"/>
              </w:rPr>
            </w:pPr>
            <w:r>
              <w:rPr>
                <w:rFonts w:ascii="仿宋" w:hAnsi="仿宋" w:eastAsia="仿宋" w:cs="仿宋"/>
                <w:sz w:val="18"/>
                <w:szCs w:val="18"/>
              </w:rPr>
              <w:t>地</w:t>
            </w:r>
            <w:r>
              <w:rPr>
                <w:rFonts w:ascii="仿宋" w:hAnsi="仿宋" w:eastAsia="仿宋" w:cs="Times New Roman"/>
                <w:sz w:val="18"/>
                <w:szCs w:val="18"/>
              </w:rPr>
              <w:t xml:space="preserve"> </w:t>
            </w:r>
            <w:r>
              <w:rPr>
                <w:rFonts w:ascii="仿宋" w:hAnsi="仿宋" w:eastAsia="仿宋" w:cs="仿宋"/>
                <w:sz w:val="18"/>
                <w:szCs w:val="18"/>
              </w:rPr>
              <w:t>址</w:t>
            </w:r>
          </w:p>
        </w:tc>
        <w:tc>
          <w:tcPr>
            <w:tcW w:w="3774" w:type="dxa"/>
            <w:gridSpan w:val="7"/>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仿宋" w:hAnsi="仿宋" w:eastAsia="仿宋"/>
                <w:sz w:val="18"/>
                <w:szCs w:val="18"/>
              </w:rPr>
            </w:pPr>
            <w:r>
              <w:rPr>
                <w:rFonts w:hint="eastAsia" w:ascii="仿宋" w:hAnsi="仿宋" w:eastAsia="仿宋"/>
                <w:sz w:val="18"/>
                <w:szCs w:val="18"/>
              </w:rPr>
              <w:t>武安市淑村镇白马寺村</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7"/>
              <w:jc w:val="center"/>
              <w:rPr>
                <w:rFonts w:ascii="仿宋" w:hAnsi="仿宋" w:eastAsia="仿宋"/>
                <w:sz w:val="18"/>
                <w:szCs w:val="18"/>
              </w:rPr>
            </w:pPr>
            <w:r>
              <w:rPr>
                <w:rFonts w:ascii="仿宋" w:hAnsi="仿宋" w:eastAsia="仿宋" w:cs="仿宋"/>
                <w:sz w:val="18"/>
                <w:szCs w:val="18"/>
              </w:rPr>
              <w:t>邮</w:t>
            </w:r>
            <w:r>
              <w:rPr>
                <w:rFonts w:ascii="仿宋" w:hAnsi="仿宋" w:eastAsia="仿宋" w:cs="Times New Roman"/>
                <w:sz w:val="18"/>
                <w:szCs w:val="18"/>
              </w:rPr>
              <w:t xml:space="preserve">  </w:t>
            </w:r>
            <w:r>
              <w:rPr>
                <w:rFonts w:ascii="仿宋" w:hAnsi="仿宋" w:eastAsia="仿宋" w:cs="仿宋"/>
                <w:sz w:val="18"/>
                <w:szCs w:val="18"/>
              </w:rPr>
              <w:t>编</w:t>
            </w:r>
          </w:p>
        </w:tc>
        <w:tc>
          <w:tcPr>
            <w:tcW w:w="3472"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0"/>
              <w:jc w:val="center"/>
              <w:rPr>
                <w:rFonts w:ascii="仿宋" w:hAnsi="仿宋" w:eastAsia="仿宋"/>
                <w:sz w:val="18"/>
                <w:szCs w:val="18"/>
              </w:rPr>
            </w:pPr>
            <w:r>
              <w:rPr>
                <w:rFonts w:ascii="仿宋" w:hAnsi="仿宋" w:eastAsia="仿宋" w:cs="Times New Roman"/>
                <w:sz w:val="18"/>
                <w:szCs w:val="18"/>
              </w:rPr>
              <w:t>101300</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12"/>
              <w:jc w:val="center"/>
              <w:rPr>
                <w:rFonts w:ascii="仿宋" w:hAnsi="仿宋" w:eastAsia="仿宋"/>
                <w:sz w:val="18"/>
                <w:szCs w:val="18"/>
              </w:rPr>
            </w:pPr>
            <w:r>
              <w:rPr>
                <w:rFonts w:ascii="仿宋" w:hAnsi="仿宋" w:eastAsia="仿宋" w:cs="仿宋"/>
                <w:sz w:val="18"/>
                <w:szCs w:val="18"/>
              </w:rPr>
              <w:t>邮</w:t>
            </w:r>
            <w:r>
              <w:rPr>
                <w:rFonts w:ascii="仿宋" w:hAnsi="仿宋" w:eastAsia="仿宋" w:cs="Times New Roman"/>
                <w:sz w:val="18"/>
                <w:szCs w:val="18"/>
              </w:rPr>
              <w:t xml:space="preserve"> </w:t>
            </w:r>
            <w:r>
              <w:rPr>
                <w:rFonts w:ascii="仿宋" w:hAnsi="仿宋" w:eastAsia="仿宋" w:cs="仿宋"/>
                <w:sz w:val="18"/>
                <w:szCs w:val="18"/>
              </w:rPr>
              <w:t>编</w:t>
            </w:r>
          </w:p>
        </w:tc>
        <w:tc>
          <w:tcPr>
            <w:tcW w:w="3774"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14"/>
              <w:jc w:val="center"/>
              <w:rPr>
                <w:rFonts w:ascii="仿宋" w:hAnsi="仿宋" w:eastAsia="仿宋"/>
                <w:sz w:val="18"/>
                <w:szCs w:val="18"/>
              </w:rPr>
            </w:pPr>
            <w:r>
              <w:rPr>
                <w:rFonts w:ascii="仿宋" w:hAnsi="仿宋" w:eastAsia="仿宋" w:cs="Times New Roman"/>
                <w:sz w:val="18"/>
                <w:szCs w:val="18"/>
              </w:rPr>
              <w:t>056300</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36"/>
              <w:jc w:val="center"/>
              <w:rPr>
                <w:rFonts w:ascii="仿宋" w:hAnsi="仿宋" w:eastAsia="仿宋"/>
                <w:sz w:val="18"/>
                <w:szCs w:val="18"/>
              </w:rPr>
            </w:pPr>
            <w:r>
              <w:rPr>
                <w:rFonts w:ascii="仿宋" w:hAnsi="仿宋" w:eastAsia="仿宋" w:cs="仿宋"/>
                <w:sz w:val="18"/>
                <w:szCs w:val="18"/>
              </w:rPr>
              <w:t>联系人及电话</w:t>
            </w:r>
          </w:p>
        </w:tc>
        <w:tc>
          <w:tcPr>
            <w:tcW w:w="3472"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0"/>
              <w:jc w:val="center"/>
              <w:rPr>
                <w:rFonts w:ascii="仿宋" w:hAnsi="仿宋" w:eastAsia="仿宋"/>
                <w:sz w:val="18"/>
                <w:szCs w:val="18"/>
              </w:rPr>
            </w:pPr>
            <w:r>
              <w:rPr>
                <w:rFonts w:hint="eastAsia" w:ascii="仿宋" w:hAnsi="仿宋" w:eastAsia="仿宋"/>
                <w:sz w:val="18"/>
                <w:szCs w:val="18"/>
              </w:rPr>
              <w:t>孟晓艳/</w:t>
            </w:r>
            <w:r>
              <w:rPr>
                <w:rFonts w:ascii="仿宋" w:hAnsi="仿宋" w:eastAsia="仿宋"/>
                <w:sz w:val="18"/>
                <w:szCs w:val="18"/>
              </w:rPr>
              <w:t>15533081229</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left="60"/>
              <w:jc w:val="center"/>
              <w:rPr>
                <w:rFonts w:ascii="仿宋" w:hAnsi="仿宋" w:eastAsia="仿宋"/>
                <w:sz w:val="18"/>
                <w:szCs w:val="18"/>
              </w:rPr>
            </w:pPr>
            <w:r>
              <w:rPr>
                <w:rFonts w:ascii="仿宋" w:hAnsi="仿宋" w:eastAsia="仿宋" w:cs="仿宋"/>
                <w:sz w:val="18"/>
                <w:szCs w:val="18"/>
              </w:rPr>
              <w:t>联系人及电话</w:t>
            </w:r>
          </w:p>
        </w:tc>
        <w:tc>
          <w:tcPr>
            <w:tcW w:w="3774"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12"/>
              <w:jc w:val="center"/>
              <w:rPr>
                <w:rFonts w:ascii="仿宋" w:hAnsi="仿宋" w:eastAsia="仿宋"/>
                <w:sz w:val="18"/>
                <w:szCs w:val="18"/>
              </w:rPr>
            </w:pPr>
            <w:r>
              <w:rPr>
                <w:rFonts w:hint="eastAsia" w:ascii="仿宋" w:hAnsi="仿宋" w:eastAsia="仿宋" w:cs="仿宋"/>
                <w:sz w:val="18"/>
                <w:szCs w:val="18"/>
              </w:rPr>
              <w:t>马树维</w:t>
            </w:r>
            <w:r>
              <w:rPr>
                <w:rFonts w:ascii="仿宋" w:hAnsi="仿宋" w:eastAsia="仿宋" w:cs="Times New Roman"/>
                <w:sz w:val="18"/>
                <w:szCs w:val="18"/>
              </w:rPr>
              <w:t>/13930000787</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269"/>
              <w:jc w:val="center"/>
              <w:rPr>
                <w:rFonts w:ascii="仿宋" w:hAnsi="仿宋" w:eastAsia="仿宋"/>
                <w:sz w:val="18"/>
                <w:szCs w:val="18"/>
              </w:rPr>
            </w:pPr>
            <w:r>
              <w:rPr>
                <w:rFonts w:ascii="仿宋" w:hAnsi="仿宋" w:eastAsia="仿宋" w:cs="仿宋"/>
                <w:sz w:val="18"/>
                <w:szCs w:val="18"/>
              </w:rPr>
              <w:t>传</w:t>
            </w:r>
            <w:r>
              <w:rPr>
                <w:rFonts w:ascii="仿宋" w:hAnsi="仿宋" w:eastAsia="仿宋" w:cs="Times New Roman"/>
                <w:sz w:val="18"/>
                <w:szCs w:val="18"/>
              </w:rPr>
              <w:t xml:space="preserve">  </w:t>
            </w:r>
            <w:r>
              <w:rPr>
                <w:rFonts w:ascii="仿宋" w:hAnsi="仿宋" w:eastAsia="仿宋" w:cs="仿宋"/>
                <w:sz w:val="18"/>
                <w:szCs w:val="18"/>
              </w:rPr>
              <w:t>真</w:t>
            </w:r>
          </w:p>
        </w:tc>
        <w:tc>
          <w:tcPr>
            <w:tcW w:w="3472"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4"/>
              <w:jc w:val="center"/>
              <w:rPr>
                <w:rFonts w:ascii="仿宋" w:hAnsi="仿宋" w:eastAsia="仿宋"/>
                <w:sz w:val="18"/>
                <w:szCs w:val="18"/>
              </w:rPr>
            </w:pPr>
            <w:r>
              <w:rPr>
                <w:rFonts w:ascii="仿宋" w:hAnsi="仿宋" w:eastAsia="仿宋" w:cs="Times New Roman"/>
                <w:sz w:val="18"/>
                <w:szCs w:val="18"/>
              </w:rPr>
              <w:t xml:space="preserve">-- </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right="12"/>
              <w:jc w:val="center"/>
              <w:rPr>
                <w:rFonts w:ascii="仿宋" w:hAnsi="仿宋" w:eastAsia="仿宋"/>
                <w:sz w:val="18"/>
                <w:szCs w:val="18"/>
              </w:rPr>
            </w:pPr>
            <w:r>
              <w:rPr>
                <w:rFonts w:ascii="仿宋" w:hAnsi="仿宋" w:eastAsia="仿宋" w:cs="仿宋"/>
                <w:sz w:val="18"/>
                <w:szCs w:val="18"/>
              </w:rPr>
              <w:t>传真</w:t>
            </w:r>
          </w:p>
        </w:tc>
        <w:tc>
          <w:tcPr>
            <w:tcW w:w="3774"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14"/>
              <w:jc w:val="center"/>
              <w:rPr>
                <w:rFonts w:ascii="仿宋" w:hAnsi="仿宋" w:eastAsia="仿宋"/>
                <w:sz w:val="18"/>
                <w:szCs w:val="18"/>
              </w:rPr>
            </w:pPr>
            <w:r>
              <w:rPr>
                <w:rFonts w:ascii="仿宋" w:hAnsi="仿宋" w:eastAsia="仿宋" w:cs="Times New Roman"/>
                <w:sz w:val="18"/>
                <w:szCs w:val="18"/>
              </w:rPr>
              <w:t xml:space="preserve">-- </w:t>
            </w:r>
          </w:p>
        </w:tc>
      </w:tr>
      <w:tr>
        <w:tblPrEx>
          <w:tblCellMar>
            <w:top w:w="34" w:type="dxa"/>
            <w:left w:w="10" w:type="dxa"/>
            <w:bottom w:w="0" w:type="dxa"/>
            <w:right w:w="0" w:type="dxa"/>
          </w:tblCellMar>
        </w:tblPrEx>
        <w:trPr>
          <w:trHeight w:val="90" w:hRule="atLeast"/>
          <w:jc w:val="center"/>
        </w:trPr>
        <w:tc>
          <w:tcPr>
            <w:tcW w:w="1596"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245"/>
              <w:jc w:val="center"/>
              <w:rPr>
                <w:rFonts w:ascii="仿宋" w:hAnsi="仿宋" w:eastAsia="仿宋"/>
                <w:sz w:val="18"/>
                <w:szCs w:val="18"/>
              </w:rPr>
            </w:pPr>
            <w:r>
              <w:rPr>
                <w:rFonts w:ascii="仿宋" w:hAnsi="仿宋" w:eastAsia="仿宋" w:cs="仿宋"/>
                <w:sz w:val="18"/>
                <w:szCs w:val="18"/>
              </w:rPr>
              <w:t>电子信箱</w:t>
            </w:r>
          </w:p>
        </w:tc>
        <w:tc>
          <w:tcPr>
            <w:tcW w:w="3472"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right="13"/>
              <w:jc w:val="center"/>
              <w:rPr>
                <w:rFonts w:ascii="仿宋" w:hAnsi="仿宋" w:eastAsia="仿宋"/>
                <w:sz w:val="18"/>
                <w:szCs w:val="18"/>
              </w:rPr>
            </w:pPr>
            <w:r>
              <w:rPr>
                <w:rFonts w:ascii="仿宋" w:hAnsi="仿宋" w:eastAsia="仿宋" w:cs="Times New Roman"/>
                <w:sz w:val="18"/>
                <w:szCs w:val="18"/>
              </w:rPr>
              <w:t>--</w:t>
            </w:r>
          </w:p>
        </w:tc>
        <w:tc>
          <w:tcPr>
            <w:tcW w:w="1937" w:type="dxa"/>
            <w:gridSpan w:val="5"/>
            <w:tcBorders>
              <w:top w:val="single" w:color="000000" w:sz="4" w:space="0"/>
              <w:left w:val="single" w:color="000000" w:sz="4" w:space="0"/>
              <w:bottom w:val="single" w:color="000000" w:sz="4" w:space="0"/>
              <w:right w:val="single" w:color="000000" w:sz="4" w:space="0"/>
            </w:tcBorders>
          </w:tcPr>
          <w:p>
            <w:pPr>
              <w:spacing w:after="0" w:line="240" w:lineRule="auto"/>
              <w:ind w:left="269"/>
              <w:jc w:val="center"/>
              <w:rPr>
                <w:rFonts w:ascii="仿宋" w:hAnsi="仿宋" w:eastAsia="仿宋"/>
                <w:sz w:val="18"/>
                <w:szCs w:val="18"/>
              </w:rPr>
            </w:pPr>
            <w:r>
              <w:rPr>
                <w:rFonts w:ascii="仿宋" w:hAnsi="仿宋" w:eastAsia="仿宋" w:cs="仿宋"/>
                <w:sz w:val="18"/>
                <w:szCs w:val="18"/>
              </w:rPr>
              <w:t>电子信箱</w:t>
            </w:r>
          </w:p>
        </w:tc>
        <w:tc>
          <w:tcPr>
            <w:tcW w:w="3774" w:type="dxa"/>
            <w:gridSpan w:val="7"/>
            <w:tcBorders>
              <w:top w:val="single" w:color="000000" w:sz="4" w:space="0"/>
              <w:left w:val="single" w:color="000000" w:sz="4" w:space="0"/>
              <w:bottom w:val="single" w:color="000000" w:sz="4" w:space="0"/>
              <w:right w:val="single" w:color="000000" w:sz="4" w:space="0"/>
            </w:tcBorders>
          </w:tcPr>
          <w:p>
            <w:pPr>
              <w:spacing w:after="0" w:line="240" w:lineRule="auto"/>
              <w:ind w:right="14"/>
              <w:jc w:val="center"/>
              <w:rPr>
                <w:rFonts w:ascii="仿宋" w:hAnsi="仿宋" w:eastAsia="仿宋"/>
                <w:sz w:val="18"/>
                <w:szCs w:val="18"/>
              </w:rPr>
            </w:pPr>
            <w:r>
              <w:rPr>
                <w:rFonts w:ascii="仿宋" w:hAnsi="仿宋" w:eastAsia="仿宋" w:cs="Times New Roman"/>
                <w:sz w:val="18"/>
                <w:szCs w:val="18"/>
              </w:rPr>
              <w:t xml:space="preserve">-- </w:t>
            </w:r>
          </w:p>
        </w:tc>
      </w:tr>
    </w:tbl>
    <w:p>
      <w:pPr>
        <w:spacing w:after="138"/>
        <w:jc w:val="center"/>
        <w:rPr>
          <w:rFonts w:ascii="Times New Roman" w:hAnsi="Times New Roman" w:eastAsia="Times New Roman" w:cs="Times New Roman"/>
          <w:color w:val="FF0000"/>
        </w:rPr>
      </w:pPr>
      <w:r>
        <w:rPr>
          <w:rFonts w:ascii="Times New Roman" w:hAnsi="Times New Roman" w:eastAsia="Times New Roman" w:cs="Times New Roman"/>
          <w:color w:val="FF0000"/>
        </w:rPr>
        <w:t xml:space="preserve"> </w:t>
      </w:r>
    </w:p>
    <w:sdt>
      <w:sdtPr>
        <w:rPr>
          <w:rFonts w:ascii="黑体" w:hAnsi="黑体" w:eastAsia="黑体" w:cs="Calibri"/>
          <w:b w:val="0"/>
          <w:bCs/>
          <w:color w:val="000000"/>
          <w:kern w:val="2"/>
          <w:sz w:val="22"/>
          <w:szCs w:val="22"/>
          <w:lang w:val="zh-CN"/>
        </w:rPr>
        <w:id w:val="1186406524"/>
        <w:docPartObj>
          <w:docPartGallery w:val="Table of Contents"/>
          <w:docPartUnique/>
        </w:docPartObj>
      </w:sdtPr>
      <w:sdtEndPr>
        <w:rPr>
          <w:rFonts w:ascii="黑体" w:hAnsi="黑体" w:eastAsia="黑体" w:cs="Calibri"/>
          <w:b w:val="0"/>
          <w:bCs/>
          <w:color w:val="000000"/>
          <w:kern w:val="2"/>
          <w:sz w:val="22"/>
          <w:szCs w:val="22"/>
          <w:lang w:val="zh-CN"/>
        </w:rPr>
      </w:sdtEndPr>
      <w:sdtContent>
        <w:p>
          <w:pPr>
            <w:rPr>
              <w:rFonts w:ascii="黑体" w:hAnsi="黑体" w:eastAsia="黑体" w:cs="Calibri"/>
              <w:b w:val="0"/>
              <w:bCs/>
              <w:color w:val="000000"/>
              <w:kern w:val="2"/>
              <w:sz w:val="22"/>
              <w:szCs w:val="22"/>
              <w:lang w:val="zh-CN"/>
            </w:rPr>
          </w:pPr>
        </w:p>
        <w:p>
          <w:pPr>
            <w:rPr>
              <w:rFonts w:ascii="黑体" w:hAnsi="黑体" w:eastAsia="黑体" w:cs="Calibri"/>
              <w:b w:val="0"/>
              <w:bCs/>
              <w:color w:val="000000"/>
              <w:kern w:val="2"/>
              <w:sz w:val="22"/>
              <w:szCs w:val="22"/>
              <w:lang w:val="zh-CN"/>
            </w:rPr>
          </w:pPr>
        </w:p>
        <w:p>
          <w:pPr>
            <w:jc w:val="center"/>
            <w:rPr>
              <w:rFonts w:ascii="黑体" w:hAnsi="黑体" w:eastAsia="黑体" w:cs="Times New Roman"/>
              <w:bCs/>
              <w:color w:val="000000"/>
              <w:kern w:val="2"/>
              <w:sz w:val="32"/>
              <w:szCs w:val="32"/>
              <w:lang w:val="en-US" w:eastAsia="zh-CN" w:bidi="ar-SA"/>
            </w:rPr>
          </w:pPr>
          <w:r>
            <w:rPr>
              <w:rFonts w:hint="eastAsia" w:ascii="黑体" w:hAnsi="黑体" w:eastAsia="黑体" w:cs="宋体"/>
              <w:b w:val="0"/>
              <w:bCs/>
              <w:color w:val="auto"/>
              <w:sz w:val="32"/>
              <w:szCs w:val="32"/>
              <w:lang w:val="zh-CN"/>
            </w:rPr>
            <w:t xml:space="preserve">目 </w:t>
          </w:r>
          <w:r>
            <w:rPr>
              <w:rFonts w:ascii="黑体" w:hAnsi="黑体" w:eastAsia="黑体" w:cs="宋体"/>
              <w:b w:val="0"/>
              <w:bCs/>
              <w:color w:val="auto"/>
              <w:sz w:val="32"/>
              <w:szCs w:val="32"/>
              <w:lang w:val="zh-CN"/>
            </w:rPr>
            <w:t xml:space="preserve"> </w:t>
          </w:r>
          <w:r>
            <w:rPr>
              <w:rFonts w:hint="eastAsia" w:ascii="黑体" w:hAnsi="黑体" w:eastAsia="黑体" w:cs="宋体"/>
              <w:b w:val="0"/>
              <w:bCs/>
              <w:color w:val="auto"/>
              <w:sz w:val="32"/>
              <w:szCs w:val="32"/>
              <w:lang w:val="zh-CN"/>
            </w:rPr>
            <w:t>录</w:t>
          </w:r>
          <w:r>
            <w:rPr>
              <w:rFonts w:ascii="黑体" w:hAnsi="黑体" w:eastAsia="黑体"/>
              <w:b w:val="0"/>
              <w:bCs/>
            </w:rPr>
            <w:fldChar w:fldCharType="begin"/>
          </w:r>
          <w:r>
            <w:rPr>
              <w:rFonts w:ascii="黑体" w:hAnsi="黑体" w:eastAsia="黑体"/>
              <w:b w:val="0"/>
              <w:bCs/>
            </w:rPr>
            <w:instrText xml:space="preserve"> TOC \o "1-2" \h \z \u </w:instrText>
          </w:r>
          <w:r>
            <w:rPr>
              <w:rFonts w:ascii="黑体" w:hAnsi="黑体" w:eastAsia="黑体"/>
              <w:b w:val="0"/>
              <w:bCs/>
            </w:rPr>
            <w:fldChar w:fldCharType="separate"/>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_Toc11732 </w:instrText>
          </w:r>
          <w:r>
            <w:rPr>
              <w:rFonts w:hint="eastAsia" w:ascii="仿宋" w:hAnsi="仿宋" w:eastAsia="仿宋" w:cs="仿宋"/>
              <w:bCs/>
              <w:sz w:val="28"/>
              <w:szCs w:val="28"/>
            </w:rPr>
            <w:fldChar w:fldCharType="separate"/>
          </w:r>
          <w:r>
            <w:rPr>
              <w:rFonts w:hint="eastAsia" w:ascii="仿宋" w:hAnsi="仿宋" w:eastAsia="仿宋" w:cs="仿宋"/>
              <w:sz w:val="28"/>
              <w:szCs w:val="28"/>
            </w:rPr>
            <w:t>1 综合说明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_Toc11732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_Toc21137 </w:instrText>
          </w:r>
          <w:r>
            <w:rPr>
              <w:rFonts w:hint="eastAsia" w:ascii="仿宋" w:hAnsi="仿宋" w:eastAsia="仿宋" w:cs="仿宋"/>
              <w:bCs/>
              <w:sz w:val="28"/>
              <w:szCs w:val="28"/>
            </w:rPr>
            <w:fldChar w:fldCharType="separate"/>
          </w:r>
          <w:r>
            <w:rPr>
              <w:rFonts w:hint="eastAsia" w:ascii="仿宋" w:hAnsi="仿宋" w:eastAsia="仿宋" w:cs="仿宋"/>
              <w:sz w:val="28"/>
              <w:szCs w:val="28"/>
            </w:rPr>
            <w:t>1.1 项目简况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_Toc21137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_Toc32496 </w:instrText>
          </w:r>
          <w:r>
            <w:rPr>
              <w:rFonts w:hint="eastAsia" w:ascii="仿宋" w:hAnsi="仿宋" w:eastAsia="仿宋" w:cs="仿宋"/>
              <w:bCs/>
              <w:sz w:val="28"/>
              <w:szCs w:val="28"/>
            </w:rPr>
            <w:fldChar w:fldCharType="separate"/>
          </w:r>
          <w:r>
            <w:rPr>
              <w:rFonts w:hint="eastAsia" w:ascii="仿宋" w:hAnsi="仿宋" w:eastAsia="仿宋" w:cs="仿宋"/>
              <w:sz w:val="28"/>
              <w:szCs w:val="28"/>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_Toc32496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_Toc25923 </w:instrText>
          </w:r>
          <w:r>
            <w:rPr>
              <w:rFonts w:hint="eastAsia" w:ascii="仿宋" w:hAnsi="仿宋" w:eastAsia="仿宋" w:cs="仿宋"/>
              <w:bCs/>
              <w:sz w:val="28"/>
              <w:szCs w:val="28"/>
            </w:rPr>
            <w:fldChar w:fldCharType="separate"/>
          </w:r>
          <w:r>
            <w:rPr>
              <w:rFonts w:hint="eastAsia" w:ascii="仿宋" w:hAnsi="仿宋" w:eastAsia="仿宋" w:cs="仿宋"/>
              <w:sz w:val="28"/>
              <w:szCs w:val="28"/>
            </w:rPr>
            <w:t>1.3 设计水平年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_Toc25923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_Toc32358 </w:instrText>
          </w:r>
          <w:r>
            <w:rPr>
              <w:rFonts w:hint="eastAsia" w:ascii="仿宋" w:hAnsi="仿宋" w:eastAsia="仿宋" w:cs="仿宋"/>
              <w:bCs/>
              <w:sz w:val="28"/>
              <w:szCs w:val="28"/>
            </w:rPr>
            <w:fldChar w:fldCharType="separate"/>
          </w:r>
          <w:r>
            <w:rPr>
              <w:rFonts w:hint="eastAsia" w:ascii="仿宋" w:hAnsi="仿宋" w:eastAsia="仿宋" w:cs="仿宋"/>
              <w:sz w:val="28"/>
              <w:szCs w:val="28"/>
            </w:rPr>
            <w:t>1.4 水土流失防治责任范围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_Toc32358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_Toc25430 </w:instrText>
          </w:r>
          <w:r>
            <w:rPr>
              <w:rFonts w:hint="eastAsia" w:ascii="仿宋" w:hAnsi="仿宋" w:eastAsia="仿宋" w:cs="仿宋"/>
              <w:bCs/>
              <w:sz w:val="28"/>
              <w:szCs w:val="28"/>
            </w:rPr>
            <w:fldChar w:fldCharType="separate"/>
          </w:r>
          <w:r>
            <w:rPr>
              <w:rFonts w:hint="eastAsia" w:ascii="仿宋" w:hAnsi="仿宋" w:eastAsia="仿宋" w:cs="仿宋"/>
              <w:sz w:val="28"/>
              <w:szCs w:val="28"/>
            </w:rPr>
            <w:t>1.5 水土流失防治目标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_Toc25430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_Toc9581 </w:instrText>
          </w:r>
          <w:r>
            <w:rPr>
              <w:rFonts w:hint="eastAsia" w:ascii="仿宋" w:hAnsi="仿宋" w:eastAsia="仿宋" w:cs="仿宋"/>
              <w:bCs/>
              <w:sz w:val="28"/>
              <w:szCs w:val="28"/>
            </w:rPr>
            <w:fldChar w:fldCharType="separate"/>
          </w:r>
          <w:r>
            <w:rPr>
              <w:rFonts w:hint="eastAsia" w:ascii="仿宋" w:hAnsi="仿宋" w:eastAsia="仿宋" w:cs="仿宋"/>
              <w:sz w:val="28"/>
              <w:szCs w:val="28"/>
            </w:rPr>
            <w:t>1.6 项目水土保持评价结论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_Toc9581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_Toc18078 </w:instrText>
          </w:r>
          <w:r>
            <w:rPr>
              <w:rFonts w:hint="eastAsia" w:ascii="仿宋" w:hAnsi="仿宋" w:eastAsia="仿宋" w:cs="仿宋"/>
              <w:bCs/>
              <w:sz w:val="28"/>
              <w:szCs w:val="28"/>
            </w:rPr>
            <w:fldChar w:fldCharType="separate"/>
          </w:r>
          <w:r>
            <w:rPr>
              <w:rFonts w:hint="eastAsia" w:ascii="仿宋" w:hAnsi="仿宋" w:eastAsia="仿宋" w:cs="仿宋"/>
              <w:sz w:val="28"/>
              <w:szCs w:val="28"/>
            </w:rPr>
            <w:t>1.7 水土流失调查预测结果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_Toc18078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_Toc15898 </w:instrText>
          </w:r>
          <w:r>
            <w:rPr>
              <w:rFonts w:hint="eastAsia" w:ascii="仿宋" w:hAnsi="仿宋" w:eastAsia="仿宋" w:cs="仿宋"/>
              <w:bCs/>
              <w:sz w:val="28"/>
              <w:szCs w:val="28"/>
            </w:rPr>
            <w:fldChar w:fldCharType="separate"/>
          </w:r>
          <w:r>
            <w:rPr>
              <w:rFonts w:hint="eastAsia" w:ascii="仿宋" w:hAnsi="仿宋" w:eastAsia="仿宋" w:cs="仿宋"/>
              <w:sz w:val="28"/>
              <w:szCs w:val="28"/>
            </w:rPr>
            <w:t>1.8 水土保持措施布设成果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_Toc15898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_Toc21034 </w:instrText>
          </w:r>
          <w:r>
            <w:rPr>
              <w:rFonts w:hint="eastAsia" w:ascii="仿宋" w:hAnsi="仿宋" w:eastAsia="仿宋" w:cs="仿宋"/>
              <w:bCs/>
              <w:sz w:val="28"/>
              <w:szCs w:val="28"/>
            </w:rPr>
            <w:fldChar w:fldCharType="separate"/>
          </w:r>
          <w:r>
            <w:rPr>
              <w:rFonts w:hint="eastAsia" w:ascii="仿宋" w:hAnsi="仿宋" w:eastAsia="仿宋" w:cs="仿宋"/>
              <w:sz w:val="28"/>
              <w:szCs w:val="28"/>
            </w:rPr>
            <w:t>1.9 水土保持投资及效益分析成果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_Toc21034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_Toc17250 </w:instrText>
          </w:r>
          <w:r>
            <w:rPr>
              <w:rFonts w:hint="eastAsia" w:ascii="仿宋" w:hAnsi="仿宋" w:eastAsia="仿宋" w:cs="仿宋"/>
              <w:bCs/>
              <w:sz w:val="28"/>
              <w:szCs w:val="28"/>
            </w:rPr>
            <w:fldChar w:fldCharType="separate"/>
          </w:r>
          <w:r>
            <w:rPr>
              <w:rFonts w:hint="eastAsia" w:ascii="仿宋" w:hAnsi="仿宋" w:eastAsia="仿宋" w:cs="仿宋"/>
              <w:sz w:val="28"/>
              <w:szCs w:val="28"/>
            </w:rPr>
            <w:t>1.10 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_Toc17250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_Toc20657 </w:instrText>
          </w:r>
          <w:r>
            <w:rPr>
              <w:rFonts w:hint="eastAsia" w:ascii="仿宋" w:hAnsi="仿宋" w:eastAsia="仿宋" w:cs="仿宋"/>
              <w:bCs/>
              <w:sz w:val="28"/>
              <w:szCs w:val="28"/>
            </w:rPr>
            <w:fldChar w:fldCharType="separate"/>
          </w:r>
          <w:r>
            <w:rPr>
              <w:rFonts w:hint="eastAsia" w:ascii="仿宋" w:hAnsi="仿宋" w:eastAsia="仿宋" w:cs="仿宋"/>
              <w:sz w:val="28"/>
              <w:szCs w:val="28"/>
            </w:rPr>
            <w:t>2  项目概况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_Toc20657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_Toc2640 </w:instrText>
          </w:r>
          <w:r>
            <w:rPr>
              <w:rFonts w:hint="eastAsia" w:ascii="仿宋" w:hAnsi="仿宋" w:eastAsia="仿宋" w:cs="仿宋"/>
              <w:bCs/>
              <w:sz w:val="28"/>
              <w:szCs w:val="28"/>
            </w:rPr>
            <w:fldChar w:fldCharType="separate"/>
          </w:r>
          <w:r>
            <w:rPr>
              <w:rFonts w:hint="eastAsia" w:ascii="仿宋" w:hAnsi="仿宋" w:eastAsia="仿宋" w:cs="仿宋"/>
              <w:sz w:val="28"/>
              <w:szCs w:val="28"/>
            </w:rPr>
            <w:t>2.1 项目基本情况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_Toc2640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_Toc27516 </w:instrText>
          </w:r>
          <w:r>
            <w:rPr>
              <w:rFonts w:hint="eastAsia" w:ascii="仿宋" w:hAnsi="仿宋" w:eastAsia="仿宋" w:cs="仿宋"/>
              <w:bCs/>
              <w:sz w:val="28"/>
              <w:szCs w:val="28"/>
            </w:rPr>
            <w:fldChar w:fldCharType="separate"/>
          </w:r>
          <w:r>
            <w:rPr>
              <w:rFonts w:hint="eastAsia" w:ascii="仿宋" w:hAnsi="仿宋" w:eastAsia="仿宋" w:cs="仿宋"/>
              <w:sz w:val="28"/>
              <w:szCs w:val="28"/>
            </w:rPr>
            <w:t>2.2 项目组成及布置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_Toc27516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_Toc17869 </w:instrText>
          </w:r>
          <w:r>
            <w:rPr>
              <w:rFonts w:hint="eastAsia" w:ascii="仿宋" w:hAnsi="仿宋" w:eastAsia="仿宋" w:cs="仿宋"/>
              <w:bCs/>
              <w:sz w:val="28"/>
              <w:szCs w:val="28"/>
            </w:rPr>
            <w:fldChar w:fldCharType="separate"/>
          </w:r>
          <w:r>
            <w:rPr>
              <w:rFonts w:hint="eastAsia" w:ascii="仿宋" w:hAnsi="仿宋" w:eastAsia="仿宋" w:cs="仿宋"/>
              <w:sz w:val="28"/>
              <w:szCs w:val="28"/>
            </w:rPr>
            <w:t>2.3 施工组织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_Toc17869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_Toc1422 </w:instrText>
          </w:r>
          <w:r>
            <w:rPr>
              <w:rFonts w:hint="eastAsia" w:ascii="仿宋" w:hAnsi="仿宋" w:eastAsia="仿宋" w:cs="仿宋"/>
              <w:bCs/>
              <w:sz w:val="28"/>
              <w:szCs w:val="28"/>
            </w:rPr>
            <w:fldChar w:fldCharType="separate"/>
          </w:r>
          <w:r>
            <w:rPr>
              <w:rFonts w:hint="eastAsia" w:ascii="仿宋" w:hAnsi="仿宋" w:eastAsia="仿宋" w:cs="仿宋"/>
              <w:sz w:val="28"/>
              <w:szCs w:val="28"/>
            </w:rPr>
            <w:t>2.4 项目占地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_Toc1422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_Toc16800 </w:instrText>
          </w:r>
          <w:r>
            <w:rPr>
              <w:rFonts w:hint="eastAsia" w:ascii="仿宋" w:hAnsi="仿宋" w:eastAsia="仿宋" w:cs="仿宋"/>
              <w:bCs/>
              <w:sz w:val="28"/>
              <w:szCs w:val="28"/>
            </w:rPr>
            <w:fldChar w:fldCharType="separate"/>
          </w:r>
          <w:r>
            <w:rPr>
              <w:rFonts w:hint="eastAsia" w:ascii="仿宋" w:hAnsi="仿宋" w:eastAsia="仿宋" w:cs="仿宋"/>
              <w:sz w:val="28"/>
              <w:szCs w:val="28"/>
            </w:rPr>
            <w:t>2.5 土石方及平衡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_Toc16800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_Toc9495 </w:instrText>
          </w:r>
          <w:r>
            <w:rPr>
              <w:rFonts w:hint="eastAsia" w:ascii="仿宋" w:hAnsi="仿宋" w:eastAsia="仿宋" w:cs="仿宋"/>
              <w:bCs/>
              <w:sz w:val="28"/>
              <w:szCs w:val="28"/>
            </w:rPr>
            <w:fldChar w:fldCharType="separate"/>
          </w:r>
          <w:r>
            <w:rPr>
              <w:rFonts w:hint="eastAsia" w:ascii="仿宋" w:hAnsi="仿宋" w:eastAsia="仿宋" w:cs="仿宋"/>
              <w:sz w:val="28"/>
              <w:szCs w:val="28"/>
            </w:rPr>
            <w:t>2.6  拆迁（移民）安置与专项设施改（迁）建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_Toc9495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_Toc22174 </w:instrText>
          </w:r>
          <w:r>
            <w:rPr>
              <w:rFonts w:hint="eastAsia" w:ascii="仿宋" w:hAnsi="仿宋" w:eastAsia="仿宋" w:cs="仿宋"/>
              <w:bCs/>
              <w:sz w:val="28"/>
              <w:szCs w:val="28"/>
            </w:rPr>
            <w:fldChar w:fldCharType="separate"/>
          </w:r>
          <w:r>
            <w:rPr>
              <w:rFonts w:hint="eastAsia" w:ascii="仿宋" w:hAnsi="仿宋" w:eastAsia="仿宋" w:cs="仿宋"/>
              <w:sz w:val="28"/>
              <w:szCs w:val="28"/>
            </w:rPr>
            <w:t>2.7 进度安排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_Toc22174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_Toc1397 </w:instrText>
          </w:r>
          <w:r>
            <w:rPr>
              <w:rFonts w:hint="eastAsia" w:ascii="仿宋" w:hAnsi="仿宋" w:eastAsia="仿宋" w:cs="仿宋"/>
              <w:bCs/>
              <w:sz w:val="28"/>
              <w:szCs w:val="28"/>
            </w:rPr>
            <w:fldChar w:fldCharType="separate"/>
          </w:r>
          <w:r>
            <w:rPr>
              <w:rFonts w:hint="eastAsia" w:ascii="仿宋" w:hAnsi="仿宋" w:eastAsia="仿宋" w:cs="仿宋"/>
              <w:sz w:val="28"/>
              <w:szCs w:val="28"/>
            </w:rPr>
            <w:t>2.8 自然概况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_Toc1397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_Toc26907 </w:instrText>
          </w:r>
          <w:r>
            <w:rPr>
              <w:rFonts w:hint="eastAsia" w:ascii="仿宋" w:hAnsi="仿宋" w:eastAsia="仿宋" w:cs="仿宋"/>
              <w:bCs/>
              <w:sz w:val="28"/>
              <w:szCs w:val="28"/>
            </w:rPr>
            <w:fldChar w:fldCharType="separate"/>
          </w:r>
          <w:r>
            <w:rPr>
              <w:rFonts w:hint="eastAsia" w:ascii="仿宋" w:hAnsi="仿宋" w:eastAsia="仿宋" w:cs="仿宋"/>
              <w:sz w:val="28"/>
              <w:szCs w:val="28"/>
            </w:rPr>
            <w:t>2.9 水土保持敏感区分析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_Toc26907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_Toc32340 </w:instrText>
          </w:r>
          <w:r>
            <w:rPr>
              <w:rFonts w:hint="eastAsia" w:ascii="仿宋" w:hAnsi="仿宋" w:eastAsia="仿宋" w:cs="仿宋"/>
              <w:bCs/>
              <w:sz w:val="28"/>
              <w:szCs w:val="28"/>
            </w:rPr>
            <w:fldChar w:fldCharType="separate"/>
          </w:r>
          <w:r>
            <w:rPr>
              <w:rFonts w:hint="eastAsia" w:ascii="仿宋" w:hAnsi="仿宋" w:eastAsia="仿宋" w:cs="仿宋"/>
              <w:sz w:val="28"/>
              <w:szCs w:val="28"/>
            </w:rPr>
            <w:t>3 项目水土保持评价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_Toc32340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_Toc3099 </w:instrText>
          </w:r>
          <w:r>
            <w:rPr>
              <w:rFonts w:hint="eastAsia" w:ascii="仿宋" w:hAnsi="仿宋" w:eastAsia="仿宋" w:cs="仿宋"/>
              <w:bCs/>
              <w:sz w:val="28"/>
              <w:szCs w:val="28"/>
            </w:rPr>
            <w:fldChar w:fldCharType="separate"/>
          </w:r>
          <w:r>
            <w:rPr>
              <w:rFonts w:hint="eastAsia" w:ascii="仿宋" w:hAnsi="仿宋" w:eastAsia="仿宋" w:cs="仿宋"/>
              <w:sz w:val="28"/>
              <w:szCs w:val="28"/>
            </w:rPr>
            <w:t>3.1 主体工程选址（线）水土保持评价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_Toc3099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_Toc4261 </w:instrText>
          </w:r>
          <w:r>
            <w:rPr>
              <w:rFonts w:hint="eastAsia" w:ascii="仿宋" w:hAnsi="仿宋" w:eastAsia="仿宋" w:cs="仿宋"/>
              <w:bCs/>
              <w:sz w:val="28"/>
              <w:szCs w:val="28"/>
            </w:rPr>
            <w:fldChar w:fldCharType="separate"/>
          </w:r>
          <w:r>
            <w:rPr>
              <w:rFonts w:hint="eastAsia" w:ascii="仿宋" w:hAnsi="仿宋" w:eastAsia="仿宋" w:cs="仿宋"/>
              <w:sz w:val="28"/>
              <w:szCs w:val="28"/>
            </w:rPr>
            <w:t>3.2 建设方案与布局水土保持评价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_Toc4261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_Toc30420 </w:instrText>
          </w:r>
          <w:r>
            <w:rPr>
              <w:rFonts w:hint="eastAsia" w:ascii="仿宋" w:hAnsi="仿宋" w:eastAsia="仿宋" w:cs="仿宋"/>
              <w:bCs/>
              <w:sz w:val="28"/>
              <w:szCs w:val="28"/>
            </w:rPr>
            <w:fldChar w:fldCharType="separate"/>
          </w:r>
          <w:r>
            <w:rPr>
              <w:rFonts w:hint="eastAsia" w:ascii="仿宋" w:hAnsi="仿宋" w:eastAsia="仿宋" w:cs="仿宋"/>
              <w:sz w:val="28"/>
              <w:szCs w:val="28"/>
            </w:rPr>
            <w:t>3.3 主体工程设计中水土保护措施界定</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_Toc30420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_Toc12429 </w:instrText>
          </w:r>
          <w:r>
            <w:rPr>
              <w:rFonts w:hint="eastAsia" w:ascii="仿宋" w:hAnsi="仿宋" w:eastAsia="仿宋" w:cs="仿宋"/>
              <w:bCs/>
              <w:sz w:val="28"/>
              <w:szCs w:val="28"/>
            </w:rPr>
            <w:fldChar w:fldCharType="separate"/>
          </w:r>
          <w:r>
            <w:rPr>
              <w:rFonts w:hint="eastAsia" w:ascii="仿宋" w:hAnsi="仿宋" w:eastAsia="仿宋" w:cs="仿宋"/>
              <w:sz w:val="28"/>
              <w:szCs w:val="28"/>
            </w:rPr>
            <w:t>4 水土流失调查与预测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_Toc12429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_Toc10115 </w:instrText>
          </w:r>
          <w:r>
            <w:rPr>
              <w:rFonts w:hint="eastAsia" w:ascii="仿宋" w:hAnsi="仿宋" w:eastAsia="仿宋" w:cs="仿宋"/>
              <w:bCs/>
              <w:sz w:val="28"/>
              <w:szCs w:val="28"/>
            </w:rPr>
            <w:fldChar w:fldCharType="separate"/>
          </w:r>
          <w:r>
            <w:rPr>
              <w:rFonts w:hint="eastAsia" w:ascii="仿宋" w:hAnsi="仿宋" w:eastAsia="仿宋" w:cs="仿宋"/>
              <w:sz w:val="28"/>
              <w:szCs w:val="28"/>
            </w:rPr>
            <w:t>4.1 水土流失现状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_Toc10115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_Toc23410 </w:instrText>
          </w:r>
          <w:r>
            <w:rPr>
              <w:rFonts w:hint="eastAsia" w:ascii="仿宋" w:hAnsi="仿宋" w:eastAsia="仿宋" w:cs="仿宋"/>
              <w:bCs/>
              <w:sz w:val="28"/>
              <w:szCs w:val="28"/>
            </w:rPr>
            <w:fldChar w:fldCharType="separate"/>
          </w:r>
          <w:r>
            <w:rPr>
              <w:rFonts w:hint="eastAsia" w:ascii="仿宋" w:hAnsi="仿宋" w:eastAsia="仿宋" w:cs="仿宋"/>
              <w:sz w:val="28"/>
              <w:szCs w:val="28"/>
            </w:rPr>
            <w:t>4.2 水土流失影响因素分析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_Toc23410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_Toc9632 </w:instrText>
          </w:r>
          <w:r>
            <w:rPr>
              <w:rFonts w:hint="eastAsia" w:ascii="仿宋" w:hAnsi="仿宋" w:eastAsia="仿宋" w:cs="仿宋"/>
              <w:bCs/>
              <w:sz w:val="28"/>
              <w:szCs w:val="28"/>
            </w:rPr>
            <w:fldChar w:fldCharType="separate"/>
          </w:r>
          <w:r>
            <w:rPr>
              <w:rFonts w:hint="eastAsia" w:ascii="仿宋" w:hAnsi="仿宋" w:eastAsia="仿宋" w:cs="仿宋"/>
              <w:sz w:val="28"/>
              <w:szCs w:val="28"/>
            </w:rPr>
            <w:t>4.3 土壤流失量调查与预测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_Toc9632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_Toc17364 </w:instrText>
          </w:r>
          <w:r>
            <w:rPr>
              <w:rFonts w:hint="eastAsia" w:ascii="仿宋" w:hAnsi="仿宋" w:eastAsia="仿宋" w:cs="仿宋"/>
              <w:bCs/>
              <w:sz w:val="28"/>
              <w:szCs w:val="28"/>
            </w:rPr>
            <w:fldChar w:fldCharType="separate"/>
          </w:r>
          <w:r>
            <w:rPr>
              <w:rFonts w:hint="eastAsia" w:ascii="仿宋" w:hAnsi="仿宋" w:eastAsia="仿宋" w:cs="仿宋"/>
              <w:sz w:val="28"/>
              <w:szCs w:val="28"/>
            </w:rPr>
            <w:t>4.4水土流失危害分析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_Toc17364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_Toc9969 </w:instrText>
          </w:r>
          <w:r>
            <w:rPr>
              <w:rFonts w:hint="eastAsia" w:ascii="仿宋" w:hAnsi="仿宋" w:eastAsia="仿宋" w:cs="仿宋"/>
              <w:bCs/>
              <w:sz w:val="28"/>
              <w:szCs w:val="28"/>
            </w:rPr>
            <w:fldChar w:fldCharType="separate"/>
          </w:r>
          <w:r>
            <w:rPr>
              <w:rFonts w:hint="eastAsia" w:ascii="仿宋" w:hAnsi="仿宋" w:eastAsia="仿宋" w:cs="仿宋"/>
              <w:sz w:val="28"/>
              <w:szCs w:val="28"/>
            </w:rPr>
            <w:t>4.5指导性意见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_Toc9969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_Toc26776 </w:instrText>
          </w:r>
          <w:r>
            <w:rPr>
              <w:rFonts w:hint="eastAsia" w:ascii="仿宋" w:hAnsi="仿宋" w:eastAsia="仿宋" w:cs="仿宋"/>
              <w:bCs/>
              <w:sz w:val="28"/>
              <w:szCs w:val="28"/>
            </w:rPr>
            <w:fldChar w:fldCharType="separate"/>
          </w:r>
          <w:r>
            <w:rPr>
              <w:rFonts w:hint="eastAsia" w:ascii="仿宋" w:hAnsi="仿宋" w:eastAsia="仿宋" w:cs="仿宋"/>
              <w:sz w:val="28"/>
              <w:szCs w:val="28"/>
            </w:rPr>
            <w:t>5 水土保持措施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_Toc26776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_Toc13849 </w:instrText>
          </w:r>
          <w:r>
            <w:rPr>
              <w:rFonts w:hint="eastAsia" w:ascii="仿宋" w:hAnsi="仿宋" w:eastAsia="仿宋" w:cs="仿宋"/>
              <w:bCs/>
              <w:sz w:val="28"/>
              <w:szCs w:val="28"/>
            </w:rPr>
            <w:fldChar w:fldCharType="separate"/>
          </w:r>
          <w:r>
            <w:rPr>
              <w:rFonts w:hint="eastAsia" w:ascii="仿宋" w:hAnsi="仿宋" w:eastAsia="仿宋" w:cs="仿宋"/>
              <w:sz w:val="28"/>
              <w:szCs w:val="28"/>
            </w:rPr>
            <w:t>5.1 防治区划分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_Toc13849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_Toc23525 </w:instrText>
          </w:r>
          <w:r>
            <w:rPr>
              <w:rFonts w:hint="eastAsia" w:ascii="仿宋" w:hAnsi="仿宋" w:eastAsia="仿宋" w:cs="仿宋"/>
              <w:bCs/>
              <w:sz w:val="28"/>
              <w:szCs w:val="28"/>
            </w:rPr>
            <w:fldChar w:fldCharType="separate"/>
          </w:r>
          <w:r>
            <w:rPr>
              <w:rFonts w:hint="eastAsia" w:ascii="仿宋" w:hAnsi="仿宋" w:eastAsia="仿宋" w:cs="仿宋"/>
              <w:sz w:val="28"/>
              <w:szCs w:val="28"/>
            </w:rPr>
            <w:t>5.2 措施总体布局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_Toc23525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_Toc11908 </w:instrText>
          </w:r>
          <w:r>
            <w:rPr>
              <w:rFonts w:hint="eastAsia" w:ascii="仿宋" w:hAnsi="仿宋" w:eastAsia="仿宋" w:cs="仿宋"/>
              <w:bCs/>
              <w:sz w:val="28"/>
              <w:szCs w:val="28"/>
            </w:rPr>
            <w:fldChar w:fldCharType="separate"/>
          </w:r>
          <w:r>
            <w:rPr>
              <w:rFonts w:hint="eastAsia" w:ascii="仿宋" w:hAnsi="仿宋" w:eastAsia="仿宋" w:cs="仿宋"/>
              <w:sz w:val="28"/>
              <w:szCs w:val="28"/>
            </w:rPr>
            <w:t>5.3 措施布设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_Toc11908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_Toc24015 </w:instrText>
          </w:r>
          <w:r>
            <w:rPr>
              <w:rFonts w:hint="eastAsia" w:ascii="仿宋" w:hAnsi="仿宋" w:eastAsia="仿宋" w:cs="仿宋"/>
              <w:bCs/>
              <w:sz w:val="28"/>
              <w:szCs w:val="28"/>
            </w:rPr>
            <w:fldChar w:fldCharType="separate"/>
          </w:r>
          <w:r>
            <w:rPr>
              <w:rFonts w:hint="eastAsia" w:ascii="仿宋" w:hAnsi="仿宋" w:eastAsia="仿宋" w:cs="仿宋"/>
              <w:sz w:val="28"/>
              <w:szCs w:val="28"/>
            </w:rPr>
            <w:t>5.4 施工要求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_Toc24015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_Toc16617 </w:instrText>
          </w:r>
          <w:r>
            <w:rPr>
              <w:rFonts w:hint="eastAsia" w:ascii="仿宋" w:hAnsi="仿宋" w:eastAsia="仿宋" w:cs="仿宋"/>
              <w:bCs/>
              <w:sz w:val="28"/>
              <w:szCs w:val="28"/>
            </w:rPr>
            <w:fldChar w:fldCharType="separate"/>
          </w:r>
          <w:r>
            <w:rPr>
              <w:rFonts w:hint="eastAsia" w:ascii="仿宋" w:hAnsi="仿宋" w:eastAsia="仿宋" w:cs="仿宋"/>
              <w:sz w:val="28"/>
              <w:szCs w:val="28"/>
            </w:rPr>
            <w:t>6 水土保持投资概预算及效益分析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_Toc16617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_Toc20826 </w:instrText>
          </w:r>
          <w:r>
            <w:rPr>
              <w:rFonts w:hint="eastAsia" w:ascii="仿宋" w:hAnsi="仿宋" w:eastAsia="仿宋" w:cs="仿宋"/>
              <w:bCs/>
              <w:sz w:val="28"/>
              <w:szCs w:val="28"/>
            </w:rPr>
            <w:fldChar w:fldCharType="separate"/>
          </w:r>
          <w:r>
            <w:rPr>
              <w:rFonts w:hint="eastAsia" w:ascii="仿宋" w:hAnsi="仿宋" w:eastAsia="仿宋" w:cs="仿宋"/>
              <w:sz w:val="28"/>
              <w:szCs w:val="28"/>
            </w:rPr>
            <w:t>6.1投资概算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_Toc20826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_Toc3261 </w:instrText>
          </w:r>
          <w:r>
            <w:rPr>
              <w:rFonts w:hint="eastAsia" w:ascii="仿宋" w:hAnsi="仿宋" w:eastAsia="仿宋" w:cs="仿宋"/>
              <w:bCs/>
              <w:sz w:val="28"/>
              <w:szCs w:val="28"/>
            </w:rPr>
            <w:fldChar w:fldCharType="separate"/>
          </w:r>
          <w:r>
            <w:rPr>
              <w:rFonts w:hint="eastAsia" w:ascii="仿宋" w:hAnsi="仿宋" w:eastAsia="仿宋" w:cs="仿宋"/>
              <w:sz w:val="28"/>
              <w:szCs w:val="28"/>
            </w:rPr>
            <w:t>6.2效益分析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_Toc3261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3"/>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_Toc1696 </w:instrText>
          </w:r>
          <w:r>
            <w:rPr>
              <w:rFonts w:hint="eastAsia" w:ascii="仿宋" w:hAnsi="仿宋" w:eastAsia="仿宋" w:cs="仿宋"/>
              <w:bCs/>
              <w:sz w:val="28"/>
              <w:szCs w:val="28"/>
            </w:rPr>
            <w:fldChar w:fldCharType="separate"/>
          </w:r>
          <w:r>
            <w:rPr>
              <w:rFonts w:hint="eastAsia" w:ascii="仿宋" w:hAnsi="仿宋" w:eastAsia="仿宋" w:cs="仿宋"/>
              <w:sz w:val="28"/>
              <w:szCs w:val="28"/>
            </w:rPr>
            <w:t>7 水土保持管理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_Toc1696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_Toc32325 </w:instrText>
          </w:r>
          <w:r>
            <w:rPr>
              <w:rFonts w:hint="eastAsia" w:ascii="仿宋" w:hAnsi="仿宋" w:eastAsia="仿宋" w:cs="仿宋"/>
              <w:bCs/>
              <w:sz w:val="28"/>
              <w:szCs w:val="28"/>
            </w:rPr>
            <w:fldChar w:fldCharType="separate"/>
          </w:r>
          <w:r>
            <w:rPr>
              <w:rFonts w:hint="eastAsia" w:ascii="仿宋" w:hAnsi="仿宋" w:eastAsia="仿宋" w:cs="仿宋"/>
              <w:sz w:val="28"/>
              <w:szCs w:val="28"/>
            </w:rPr>
            <w:t>7.1组织管理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_Toc32325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_Toc27422 </w:instrText>
          </w:r>
          <w:r>
            <w:rPr>
              <w:rFonts w:hint="eastAsia" w:ascii="仿宋" w:hAnsi="仿宋" w:eastAsia="仿宋" w:cs="仿宋"/>
              <w:bCs/>
              <w:sz w:val="28"/>
              <w:szCs w:val="28"/>
            </w:rPr>
            <w:fldChar w:fldCharType="separate"/>
          </w:r>
          <w:r>
            <w:rPr>
              <w:rFonts w:hint="eastAsia" w:ascii="仿宋" w:hAnsi="仿宋" w:eastAsia="仿宋" w:cs="仿宋"/>
              <w:sz w:val="28"/>
              <w:szCs w:val="28"/>
            </w:rPr>
            <w:t>7.2后续设计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_Toc27422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_Toc24104 </w:instrText>
          </w:r>
          <w:r>
            <w:rPr>
              <w:rFonts w:hint="eastAsia" w:ascii="仿宋" w:hAnsi="仿宋" w:eastAsia="仿宋" w:cs="仿宋"/>
              <w:bCs/>
              <w:sz w:val="28"/>
              <w:szCs w:val="28"/>
            </w:rPr>
            <w:fldChar w:fldCharType="separate"/>
          </w:r>
          <w:r>
            <w:rPr>
              <w:rFonts w:hint="eastAsia" w:ascii="仿宋" w:hAnsi="仿宋" w:eastAsia="仿宋" w:cs="仿宋"/>
              <w:sz w:val="28"/>
              <w:szCs w:val="28"/>
            </w:rPr>
            <w:t>7.3水土保持监测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_Toc24104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_Toc31094 </w:instrText>
          </w:r>
          <w:r>
            <w:rPr>
              <w:rFonts w:hint="eastAsia" w:ascii="仿宋" w:hAnsi="仿宋" w:eastAsia="仿宋" w:cs="仿宋"/>
              <w:bCs/>
              <w:sz w:val="28"/>
              <w:szCs w:val="28"/>
            </w:rPr>
            <w:fldChar w:fldCharType="separate"/>
          </w:r>
          <w:r>
            <w:rPr>
              <w:rFonts w:hint="eastAsia" w:ascii="仿宋" w:hAnsi="仿宋" w:eastAsia="仿宋" w:cs="仿宋"/>
              <w:sz w:val="28"/>
              <w:szCs w:val="28"/>
            </w:rPr>
            <w:t>7.4水土保持监理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_Toc31094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_Toc9911 </w:instrText>
          </w:r>
          <w:r>
            <w:rPr>
              <w:rFonts w:hint="eastAsia" w:ascii="仿宋" w:hAnsi="仿宋" w:eastAsia="仿宋" w:cs="仿宋"/>
              <w:bCs/>
              <w:sz w:val="28"/>
              <w:szCs w:val="28"/>
            </w:rPr>
            <w:fldChar w:fldCharType="separate"/>
          </w:r>
          <w:r>
            <w:rPr>
              <w:rFonts w:hint="eastAsia" w:ascii="仿宋" w:hAnsi="仿宋" w:eastAsia="仿宋" w:cs="仿宋"/>
              <w:sz w:val="28"/>
              <w:szCs w:val="28"/>
            </w:rPr>
            <w:t>7.5水土保持施工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_Toc9911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14"/>
            <w:tabs>
              <w:tab w:val="right" w:leader="dot" w:pos="9062"/>
            </w:tabs>
            <w:rPr>
              <w:rFonts w:hint="eastAsia" w:ascii="仿宋" w:hAnsi="仿宋" w:eastAsia="仿宋" w:cs="仿宋"/>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HYPERLINK \l _Toc19492 </w:instrText>
          </w:r>
          <w:r>
            <w:rPr>
              <w:rFonts w:hint="eastAsia" w:ascii="仿宋" w:hAnsi="仿宋" w:eastAsia="仿宋" w:cs="仿宋"/>
              <w:bCs/>
              <w:sz w:val="28"/>
              <w:szCs w:val="28"/>
            </w:rPr>
            <w:fldChar w:fldCharType="separate"/>
          </w:r>
          <w:r>
            <w:rPr>
              <w:rFonts w:hint="eastAsia" w:ascii="仿宋" w:hAnsi="仿宋" w:eastAsia="仿宋" w:cs="仿宋"/>
              <w:sz w:val="28"/>
              <w:szCs w:val="28"/>
            </w:rPr>
            <w:t>7.6水土保持设施验收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_Toc19492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bCs/>
              <w:sz w:val="28"/>
              <w:szCs w:val="28"/>
            </w:rPr>
            <w:fldChar w:fldCharType="end"/>
          </w:r>
        </w:p>
        <w:p>
          <w:pPr>
            <w:pStyle w:val="27"/>
            <w:rPr>
              <w:rFonts w:ascii="黑体" w:hAnsi="黑体" w:eastAsia="黑体"/>
              <w:bCs/>
              <w:sz w:val="32"/>
              <w:szCs w:val="32"/>
              <w:lang w:val="zh-CN"/>
            </w:rPr>
          </w:pPr>
          <w:r>
            <w:rPr>
              <w:rFonts w:ascii="黑体" w:hAnsi="黑体" w:eastAsia="黑体" w:cs="Times New Roman"/>
              <w:bCs/>
              <w:sz w:val="32"/>
              <w:szCs w:val="32"/>
            </w:rPr>
            <w:fldChar w:fldCharType="end"/>
          </w:r>
        </w:p>
      </w:sdtContent>
    </w:sdt>
    <w:p>
      <w:pPr>
        <w:rPr>
          <w:rFonts w:ascii="宋体" w:hAnsi="宋体" w:eastAsia="宋体"/>
          <w:b/>
          <w:bCs/>
          <w:sz w:val="28"/>
          <w:szCs w:val="28"/>
        </w:rPr>
      </w:pPr>
    </w:p>
    <w:p>
      <w:pPr>
        <w:rPr>
          <w:rFonts w:hint="eastAsia" w:ascii="宋体" w:hAnsi="宋体" w:eastAsia="宋体"/>
          <w:bCs/>
          <w:sz w:val="28"/>
          <w:szCs w:val="28"/>
        </w:rPr>
      </w:pPr>
    </w:p>
    <w:p>
      <w:pPr>
        <w:rPr>
          <w:rFonts w:ascii="宋体" w:hAnsi="宋体" w:eastAsia="宋体"/>
          <w:bCs/>
          <w:sz w:val="28"/>
          <w:szCs w:val="28"/>
        </w:rPr>
      </w:pPr>
      <w:r>
        <w:rPr>
          <w:rFonts w:hint="eastAsia" w:ascii="宋体" w:hAnsi="宋体" w:eastAsia="宋体"/>
          <w:bCs/>
          <w:sz w:val="28"/>
          <w:szCs w:val="28"/>
        </w:rPr>
        <w:t>附图：</w:t>
      </w:r>
    </w:p>
    <w:p>
      <w:pPr>
        <w:ind w:firstLine="560" w:firstLineChars="200"/>
        <w:rPr>
          <w:rFonts w:ascii="宋体" w:hAnsi="宋体" w:eastAsia="宋体"/>
          <w:bCs/>
          <w:sz w:val="28"/>
          <w:szCs w:val="28"/>
        </w:rPr>
      </w:pPr>
      <w:r>
        <w:rPr>
          <w:rFonts w:hint="eastAsia" w:ascii="宋体" w:hAnsi="宋体" w:eastAsia="宋体"/>
          <w:bCs/>
          <w:sz w:val="28"/>
          <w:szCs w:val="28"/>
        </w:rPr>
        <w:t>附图一项目地理位置示意图</w:t>
      </w:r>
    </w:p>
    <w:p>
      <w:pPr>
        <w:ind w:firstLine="560" w:firstLineChars="200"/>
        <w:rPr>
          <w:rFonts w:ascii="宋体" w:hAnsi="宋体" w:eastAsia="宋体"/>
          <w:bCs/>
          <w:sz w:val="28"/>
          <w:szCs w:val="28"/>
        </w:rPr>
      </w:pPr>
      <w:r>
        <w:rPr>
          <w:rFonts w:hint="eastAsia" w:ascii="宋体" w:hAnsi="宋体" w:eastAsia="宋体"/>
          <w:bCs/>
          <w:sz w:val="28"/>
          <w:szCs w:val="28"/>
        </w:rPr>
        <w:t>附图二上部分厂区平面示意图</w:t>
      </w:r>
    </w:p>
    <w:p>
      <w:pPr>
        <w:ind w:firstLine="560" w:firstLineChars="200"/>
        <w:rPr>
          <w:rFonts w:ascii="宋体" w:hAnsi="宋体" w:eastAsia="宋体"/>
          <w:bCs/>
          <w:sz w:val="28"/>
          <w:szCs w:val="28"/>
        </w:rPr>
      </w:pPr>
      <w:r>
        <w:rPr>
          <w:rFonts w:hint="eastAsia" w:ascii="宋体" w:hAnsi="宋体" w:eastAsia="宋体"/>
          <w:bCs/>
          <w:sz w:val="28"/>
          <w:szCs w:val="28"/>
        </w:rPr>
        <w:t>附图三下部分厂区平面示意图</w:t>
      </w:r>
    </w:p>
    <w:p>
      <w:pPr>
        <w:ind w:firstLine="560" w:firstLineChars="200"/>
        <w:rPr>
          <w:rFonts w:ascii="宋体" w:hAnsi="宋体" w:eastAsia="宋体"/>
          <w:bCs/>
          <w:sz w:val="28"/>
          <w:szCs w:val="28"/>
        </w:rPr>
      </w:pPr>
    </w:p>
    <w:p>
      <w:pPr>
        <w:rPr>
          <w:rFonts w:ascii="宋体" w:hAnsi="宋体" w:eastAsia="宋体"/>
          <w:bCs/>
          <w:sz w:val="28"/>
          <w:szCs w:val="28"/>
        </w:rPr>
      </w:pPr>
      <w:r>
        <w:rPr>
          <w:rFonts w:hint="eastAsia" w:ascii="宋体" w:hAnsi="宋体" w:eastAsia="宋体"/>
          <w:bCs/>
          <w:sz w:val="28"/>
          <w:szCs w:val="28"/>
        </w:rPr>
        <w:t>附件:</w:t>
      </w:r>
    </w:p>
    <w:p>
      <w:pPr>
        <w:ind w:firstLine="576"/>
        <w:rPr>
          <w:rFonts w:ascii="宋体" w:hAnsi="宋体" w:eastAsia="宋体"/>
          <w:bCs/>
          <w:sz w:val="28"/>
          <w:szCs w:val="28"/>
        </w:rPr>
      </w:pPr>
      <w:r>
        <w:rPr>
          <w:rFonts w:hint="eastAsia" w:ascii="宋体" w:hAnsi="宋体" w:eastAsia="宋体"/>
          <w:bCs/>
          <w:sz w:val="28"/>
          <w:szCs w:val="28"/>
        </w:rPr>
        <w:t>附件一营业执照</w:t>
      </w:r>
    </w:p>
    <w:p>
      <w:pPr>
        <w:ind w:firstLine="576"/>
        <w:rPr>
          <w:rFonts w:ascii="宋体" w:hAnsi="宋体" w:eastAsia="宋体"/>
          <w:bCs/>
          <w:sz w:val="28"/>
          <w:szCs w:val="28"/>
        </w:rPr>
      </w:pPr>
      <w:r>
        <w:rPr>
          <w:rFonts w:hint="eastAsia" w:ascii="宋体" w:hAnsi="宋体" w:eastAsia="宋体"/>
          <w:bCs/>
          <w:sz w:val="28"/>
          <w:szCs w:val="28"/>
        </w:rPr>
        <w:t>附件二租地协议</w:t>
      </w:r>
    </w:p>
    <w:p>
      <w:pPr>
        <w:ind w:firstLine="576"/>
        <w:rPr>
          <w:rFonts w:ascii="宋体" w:hAnsi="宋体" w:eastAsia="宋体"/>
          <w:bCs/>
          <w:sz w:val="28"/>
          <w:szCs w:val="28"/>
        </w:rPr>
      </w:pPr>
      <w:r>
        <w:rPr>
          <w:rFonts w:hint="eastAsia" w:ascii="宋体" w:hAnsi="宋体" w:eastAsia="宋体"/>
          <w:bCs/>
          <w:sz w:val="28"/>
          <w:szCs w:val="28"/>
        </w:rPr>
        <w:t>附件三备案证</w:t>
      </w:r>
    </w:p>
    <w:p>
      <w:pPr>
        <w:ind w:firstLine="576"/>
        <w:rPr>
          <w:rFonts w:ascii="宋体" w:hAnsi="宋体" w:eastAsia="宋体"/>
          <w:bCs/>
          <w:sz w:val="28"/>
          <w:szCs w:val="28"/>
        </w:rPr>
      </w:pPr>
      <w:r>
        <w:rPr>
          <w:rFonts w:hint="eastAsia" w:ascii="宋体" w:hAnsi="宋体" w:eastAsia="宋体"/>
          <w:bCs/>
          <w:sz w:val="28"/>
          <w:szCs w:val="28"/>
        </w:rPr>
        <w:t>附件四备案信息</w:t>
      </w:r>
    </w:p>
    <w:p>
      <w:pPr>
        <w:spacing w:after="0"/>
        <w:ind w:firstLine="562" w:firstLineChars="200"/>
        <w:rPr>
          <w:rFonts w:ascii="宋体" w:hAnsi="宋体" w:eastAsia="宋体"/>
          <w:b/>
          <w:bCs/>
          <w:sz w:val="28"/>
          <w:szCs w:val="28"/>
        </w:rPr>
      </w:pPr>
    </w:p>
    <w:p>
      <w:pPr>
        <w:ind w:firstLine="576"/>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rPr>
          <w:rFonts w:ascii="宋体" w:hAnsi="宋体" w:eastAsia="宋体"/>
          <w:b/>
          <w:bCs/>
          <w:sz w:val="28"/>
          <w:szCs w:val="28"/>
        </w:rPr>
      </w:pPr>
    </w:p>
    <w:p>
      <w:pPr>
        <w:jc w:val="center"/>
        <w:rPr>
          <w:rFonts w:ascii="宋体" w:hAnsi="宋体" w:eastAsia="宋体"/>
          <w:b/>
          <w:bCs/>
          <w:sz w:val="28"/>
          <w:szCs w:val="28"/>
        </w:rPr>
        <w:sectPr>
          <w:footerReference r:id="rId5" w:type="default"/>
          <w:type w:val="continuous"/>
          <w:pgSz w:w="11900" w:h="16840"/>
          <w:pgMar w:top="1064" w:right="1420" w:bottom="996" w:left="1418" w:header="720" w:footer="720" w:gutter="0"/>
          <w:pgNumType w:start="1"/>
          <w:cols w:space="720" w:num="1"/>
          <w:docGrid w:linePitch="299" w:charSpace="0"/>
        </w:sectPr>
      </w:pPr>
    </w:p>
    <w:p>
      <w:pPr>
        <w:tabs>
          <w:tab w:val="center" w:pos="4531"/>
        </w:tabs>
        <w:rPr>
          <w:rFonts w:ascii="宋体" w:hAnsi="宋体" w:eastAsia="宋体"/>
          <w:b/>
          <w:bCs/>
          <w:sz w:val="28"/>
          <w:szCs w:val="28"/>
        </w:rPr>
        <w:sectPr>
          <w:headerReference r:id="rId6" w:type="default"/>
          <w:footerReference r:id="rId7" w:type="default"/>
          <w:pgSz w:w="11900" w:h="16840"/>
          <w:pgMar w:top="1064" w:right="1420" w:bottom="996" w:left="1418" w:header="720" w:footer="720" w:gutter="0"/>
          <w:pgNumType w:start="1"/>
          <w:cols w:space="720" w:num="1"/>
          <w:docGrid w:linePitch="299" w:charSpace="0"/>
        </w:sectPr>
      </w:pPr>
    </w:p>
    <w:p>
      <w:pPr>
        <w:pStyle w:val="2"/>
        <w:jc w:val="center"/>
      </w:pPr>
      <w:bookmarkStart w:id="26" w:name="_Toc262234"/>
      <w:bookmarkStart w:id="27" w:name="_Toc11732"/>
      <w:r>
        <w:t>1 综合说明</w:t>
      </w:r>
      <w:bookmarkEnd w:id="26"/>
      <w:bookmarkEnd w:id="27"/>
    </w:p>
    <w:p>
      <w:pPr>
        <w:pStyle w:val="3"/>
        <w:spacing w:before="240" w:after="240"/>
      </w:pPr>
      <w:bookmarkStart w:id="28" w:name="_Toc21137"/>
      <w:r>
        <w:t>1.1 项目简况</w:t>
      </w:r>
      <w:bookmarkEnd w:id="28"/>
      <w:r>
        <w:t xml:space="preserve"> </w:t>
      </w:r>
    </w:p>
    <w:p>
      <w:pPr>
        <w:pStyle w:val="5"/>
        <w:spacing w:before="240" w:after="240"/>
      </w:pPr>
      <w:r>
        <w:t xml:space="preserve">1.1.1 项目基本情况 </w:t>
      </w:r>
    </w:p>
    <w:p>
      <w:pPr>
        <w:spacing w:after="0" w:line="360" w:lineRule="auto"/>
        <w:ind w:firstLine="480" w:firstLineChars="200"/>
        <w:rPr>
          <w:rFonts w:ascii="仿宋" w:hAnsi="仿宋" w:eastAsia="仿宋" w:cs="宋体"/>
          <w:color w:val="auto"/>
          <w:sz w:val="24"/>
        </w:rPr>
      </w:pPr>
      <w:r>
        <w:rPr>
          <w:rFonts w:hint="eastAsia" w:ascii="仿宋" w:hAnsi="仿宋" w:eastAsia="仿宋" w:cs="宋体"/>
          <w:sz w:val="24"/>
        </w:rPr>
        <w:t>本项目的名称为武安市德诚茂贸易有限公司脱硫剂加工项目，项目位于武安市淑村镇白马寺村，厂址中心坐标为东经1</w:t>
      </w:r>
      <w:r>
        <w:rPr>
          <w:rFonts w:ascii="仿宋" w:hAnsi="仿宋" w:eastAsia="仿宋" w:cs="宋体"/>
          <w:sz w:val="24"/>
        </w:rPr>
        <w:t>14</w:t>
      </w:r>
      <w:r>
        <w:rPr>
          <w:rFonts w:hint="eastAsia" w:ascii="仿宋" w:hAnsi="仿宋" w:eastAsia="仿宋" w:cs="宋体"/>
          <w:sz w:val="24"/>
        </w:rPr>
        <w:t>°</w:t>
      </w:r>
      <w:r>
        <w:rPr>
          <w:rFonts w:ascii="仿宋" w:hAnsi="仿宋" w:eastAsia="仿宋" w:cs="宋体"/>
          <w:sz w:val="24"/>
        </w:rPr>
        <w:t>14</w:t>
      </w:r>
      <w:r>
        <w:rPr>
          <w:rFonts w:hint="eastAsia" w:ascii="仿宋" w:hAnsi="仿宋" w:eastAsia="仿宋" w:cs="宋体"/>
          <w:sz w:val="24"/>
        </w:rPr>
        <w:t>′</w:t>
      </w:r>
      <w:r>
        <w:rPr>
          <w:rFonts w:ascii="仿宋" w:hAnsi="仿宋" w:eastAsia="仿宋" w:cs="宋体"/>
          <w:sz w:val="24"/>
        </w:rPr>
        <w:t>50.08</w:t>
      </w:r>
      <w:r>
        <w:rPr>
          <w:rFonts w:hint="eastAsia" w:ascii="仿宋" w:hAnsi="仿宋" w:eastAsia="仿宋" w:cs="宋体"/>
          <w:sz w:val="24"/>
        </w:rPr>
        <w:t>″，北纬3</w:t>
      </w:r>
      <w:r>
        <w:rPr>
          <w:rFonts w:ascii="仿宋" w:hAnsi="仿宋" w:eastAsia="仿宋" w:cs="宋体"/>
          <w:sz w:val="24"/>
        </w:rPr>
        <w:t>6</w:t>
      </w:r>
      <w:r>
        <w:rPr>
          <w:rFonts w:hint="eastAsia" w:ascii="仿宋" w:hAnsi="仿宋" w:eastAsia="仿宋" w:cs="宋体"/>
          <w:sz w:val="24"/>
        </w:rPr>
        <w:t>°</w:t>
      </w:r>
      <w:r>
        <w:rPr>
          <w:rFonts w:ascii="仿宋" w:hAnsi="仿宋" w:eastAsia="仿宋" w:cs="宋体"/>
          <w:sz w:val="24"/>
        </w:rPr>
        <w:t>35</w:t>
      </w:r>
      <w:r>
        <w:rPr>
          <w:rFonts w:hint="eastAsia" w:ascii="仿宋" w:hAnsi="仿宋" w:eastAsia="仿宋" w:cs="宋体"/>
          <w:sz w:val="24"/>
        </w:rPr>
        <w:t>′</w:t>
      </w:r>
      <w:r>
        <w:rPr>
          <w:rFonts w:ascii="仿宋" w:hAnsi="仿宋" w:eastAsia="仿宋" w:cs="宋体"/>
          <w:sz w:val="24"/>
        </w:rPr>
        <w:t>7.03</w:t>
      </w:r>
      <w:r>
        <w:rPr>
          <w:rFonts w:hint="eastAsia" w:ascii="仿宋" w:hAnsi="仿宋" w:eastAsia="仿宋" w:cs="宋体"/>
          <w:sz w:val="24"/>
        </w:rPr>
        <w:t>″</w:t>
      </w:r>
      <w:r>
        <w:rPr>
          <w:rFonts w:hint="eastAsia" w:ascii="仿宋" w:hAnsi="仿宋" w:eastAsia="仿宋" w:cs="宋体"/>
          <w:color w:val="auto"/>
          <w:sz w:val="24"/>
        </w:rPr>
        <w:t>。地理位置优越、交通方便。项目总占地面积</w:t>
      </w:r>
      <w:r>
        <w:rPr>
          <w:rFonts w:ascii="仿宋" w:hAnsi="仿宋" w:eastAsia="仿宋" w:cs="宋体"/>
          <w:color w:val="auto"/>
          <w:sz w:val="24"/>
        </w:rPr>
        <w:t>15000</w:t>
      </w:r>
      <w:r>
        <w:rPr>
          <w:rFonts w:hint="eastAsia" w:ascii="仿宋" w:hAnsi="仿宋" w:eastAsia="仿宋" w:cs="宋体"/>
          <w:color w:val="auto"/>
          <w:sz w:val="24"/>
        </w:rPr>
        <w:t>m</w:t>
      </w:r>
      <w:r>
        <w:rPr>
          <w:rFonts w:ascii="仿宋" w:hAnsi="仿宋" w:eastAsia="仿宋" w:cs="宋体"/>
          <w:color w:val="auto"/>
          <w:sz w:val="24"/>
          <w:vertAlign w:val="superscript"/>
        </w:rPr>
        <w:t>2</w:t>
      </w:r>
      <w:r>
        <w:rPr>
          <w:rFonts w:hint="eastAsia" w:ascii="仿宋" w:hAnsi="仿宋" w:eastAsia="仿宋" w:cs="宋体"/>
          <w:color w:val="auto"/>
          <w:sz w:val="24"/>
        </w:rPr>
        <w:t>，总建筑面积</w:t>
      </w:r>
      <w:r>
        <w:rPr>
          <w:rFonts w:ascii="仿宋" w:hAnsi="仿宋" w:eastAsia="仿宋" w:cs="宋体"/>
          <w:color w:val="auto"/>
          <w:sz w:val="24"/>
        </w:rPr>
        <w:t>6200</w:t>
      </w:r>
      <w:r>
        <w:rPr>
          <w:rFonts w:hint="eastAsia" w:ascii="仿宋" w:hAnsi="仿宋" w:eastAsia="仿宋" w:cs="宋体"/>
          <w:color w:val="auto"/>
          <w:sz w:val="24"/>
        </w:rPr>
        <w:t>m</w:t>
      </w:r>
      <w:r>
        <w:rPr>
          <w:rFonts w:ascii="仿宋" w:hAnsi="仿宋" w:eastAsia="仿宋" w:cs="宋体"/>
          <w:color w:val="auto"/>
          <w:sz w:val="24"/>
          <w:vertAlign w:val="superscript"/>
        </w:rPr>
        <w:t>2</w:t>
      </w:r>
      <w:r>
        <w:rPr>
          <w:rFonts w:hint="eastAsia" w:ascii="仿宋" w:hAnsi="仿宋" w:eastAsia="仿宋" w:cs="宋体"/>
          <w:color w:val="auto"/>
          <w:sz w:val="24"/>
        </w:rPr>
        <w:t>，主要建设</w:t>
      </w:r>
      <w:r>
        <w:rPr>
          <w:rFonts w:hint="eastAsia" w:ascii="仿宋" w:hAnsi="仿宋" w:eastAsia="仿宋" w:cs="宋体"/>
          <w:color w:val="auto"/>
          <w:sz w:val="24"/>
          <w:lang w:val="en-US" w:eastAsia="zh-CN"/>
        </w:rPr>
        <w:t>3</w:t>
      </w:r>
      <w:r>
        <w:rPr>
          <w:rFonts w:hint="eastAsia" w:ascii="仿宋" w:hAnsi="仿宋" w:eastAsia="仿宋" w:cs="宋体"/>
          <w:color w:val="auto"/>
          <w:sz w:val="24"/>
        </w:rPr>
        <w:t>条脱硫剂生产线，新建生产车间、原料堆棚</w:t>
      </w:r>
      <w:r>
        <w:rPr>
          <w:rFonts w:hint="eastAsia" w:ascii="仿宋" w:hAnsi="仿宋" w:eastAsia="仿宋" w:cs="宋体"/>
          <w:sz w:val="24"/>
        </w:rPr>
        <w:t xml:space="preserve">、配电室及其附属设施，购置并安装磨粉机、选粉机、颚式破碎机等生产设备及相关配套环保设施。 </w:t>
      </w:r>
      <w:r>
        <w:rPr>
          <w:rFonts w:ascii="仿宋" w:hAnsi="仿宋" w:eastAsia="仿宋" w:cs="宋体"/>
          <w:sz w:val="24"/>
        </w:rPr>
        <w:t xml:space="preserve"> </w:t>
      </w:r>
      <w:r>
        <w:rPr>
          <w:rFonts w:ascii="仿宋" w:hAnsi="仿宋" w:eastAsia="仿宋" w:cs="宋体"/>
          <w:color w:val="auto"/>
          <w:sz w:val="24"/>
        </w:rPr>
        <w:t xml:space="preserve">  </w:t>
      </w:r>
    </w:p>
    <w:p>
      <w:pPr>
        <w:spacing w:after="0" w:line="360" w:lineRule="auto"/>
        <w:ind w:firstLine="480" w:firstLineChars="200"/>
        <w:rPr>
          <w:rFonts w:eastAsia="仿宋_GB2312"/>
          <w:sz w:val="24"/>
          <w:highlight w:val="none"/>
        </w:rPr>
      </w:pPr>
      <w:r>
        <w:rPr>
          <w:rFonts w:eastAsia="仿宋_GB2312"/>
          <w:bCs/>
          <w:sz w:val="24"/>
        </w:rPr>
        <w:t>项目组成包括</w:t>
      </w:r>
      <w:r>
        <w:rPr>
          <w:rFonts w:eastAsia="仿宋_GB2312"/>
          <w:kern w:val="4"/>
          <w:sz w:val="24"/>
        </w:rPr>
        <w:t>建构筑物区、道路</w:t>
      </w:r>
      <w:r>
        <w:rPr>
          <w:rFonts w:hint="eastAsia" w:eastAsia="仿宋_GB2312"/>
          <w:kern w:val="4"/>
          <w:sz w:val="24"/>
        </w:rPr>
        <w:t>及硬化</w:t>
      </w:r>
      <w:r>
        <w:rPr>
          <w:rFonts w:eastAsia="仿宋_GB2312"/>
          <w:kern w:val="4"/>
          <w:sz w:val="24"/>
        </w:rPr>
        <w:t>区、绿化区等</w:t>
      </w:r>
      <w:r>
        <w:rPr>
          <w:rFonts w:eastAsia="仿宋_GB2312"/>
          <w:sz w:val="24"/>
        </w:rPr>
        <w:t>。项目总</w:t>
      </w:r>
      <w:r>
        <w:rPr>
          <w:rFonts w:hint="eastAsia" w:eastAsia="仿宋_GB2312"/>
          <w:sz w:val="24"/>
        </w:rPr>
        <w:t>占地面积</w:t>
      </w:r>
      <w:r>
        <w:rPr>
          <w:rFonts w:ascii="仿宋" w:hAnsi="仿宋" w:eastAsia="仿宋"/>
          <w:sz w:val="24"/>
        </w:rPr>
        <w:t>1.50hm</w:t>
      </w:r>
      <w:r>
        <w:rPr>
          <w:rFonts w:ascii="仿宋" w:hAnsi="仿宋" w:eastAsia="仿宋"/>
          <w:sz w:val="24"/>
          <w:vertAlign w:val="superscript"/>
        </w:rPr>
        <w:t>2</w:t>
      </w:r>
      <w:r>
        <w:rPr>
          <w:rFonts w:eastAsia="仿宋_GB2312"/>
          <w:sz w:val="24"/>
        </w:rPr>
        <w:t>，全部为永久占地，占地类型为</w:t>
      </w:r>
      <w:r>
        <w:rPr>
          <w:rFonts w:hint="eastAsia" w:eastAsia="仿宋_GB2312"/>
          <w:sz w:val="24"/>
        </w:rPr>
        <w:t>其他</w:t>
      </w:r>
      <w:r>
        <w:rPr>
          <w:rFonts w:eastAsia="仿宋_GB2312"/>
          <w:sz w:val="24"/>
        </w:rPr>
        <w:t>用地</w:t>
      </w:r>
      <w:r>
        <w:rPr>
          <w:rFonts w:hint="eastAsia" w:eastAsia="仿宋_GB2312"/>
          <w:sz w:val="24"/>
        </w:rPr>
        <w:t>。</w:t>
      </w:r>
      <w:r>
        <w:rPr>
          <w:rFonts w:eastAsia="仿宋_GB2312"/>
          <w:sz w:val="24"/>
        </w:rPr>
        <w:t>工程建设过程中挖填土石方总量</w:t>
      </w:r>
      <w:r>
        <w:rPr>
          <w:rFonts w:hint="eastAsia" w:ascii="仿宋" w:hAnsi="仿宋" w:eastAsia="仿宋"/>
          <w:sz w:val="24"/>
        </w:rPr>
        <w:t>3</w:t>
      </w:r>
      <w:r>
        <w:rPr>
          <w:rFonts w:ascii="仿宋" w:hAnsi="仿宋" w:eastAsia="仿宋"/>
          <w:sz w:val="24"/>
        </w:rPr>
        <w:t>428</w:t>
      </w:r>
      <w:r>
        <w:rPr>
          <w:rFonts w:ascii="仿宋" w:hAnsi="仿宋" w:eastAsia="仿宋" w:cs="宋体"/>
          <w:color w:val="auto"/>
          <w:sz w:val="24"/>
        </w:rPr>
        <w:t>m</w:t>
      </w:r>
      <w:r>
        <w:rPr>
          <w:rFonts w:ascii="仿宋" w:hAnsi="仿宋" w:eastAsia="仿宋" w:cs="宋体"/>
          <w:color w:val="auto"/>
          <w:sz w:val="24"/>
          <w:vertAlign w:val="superscript"/>
        </w:rPr>
        <w:t>3</w:t>
      </w:r>
      <w:r>
        <w:rPr>
          <w:rFonts w:hint="eastAsia" w:ascii="仿宋" w:hAnsi="仿宋" w:eastAsia="仿宋"/>
          <w:sz w:val="24"/>
        </w:rPr>
        <w:t>，</w:t>
      </w:r>
      <w:r>
        <w:rPr>
          <w:rFonts w:hint="eastAsia" w:ascii="仿宋" w:hAnsi="仿宋" w:eastAsia="仿宋" w:cs="宋体"/>
          <w:color w:val="auto"/>
          <w:sz w:val="24"/>
        </w:rPr>
        <w:t>挖方</w:t>
      </w:r>
      <w:r>
        <w:rPr>
          <w:rFonts w:ascii="仿宋" w:hAnsi="仿宋" w:eastAsia="仿宋" w:cs="宋体"/>
          <w:color w:val="auto"/>
          <w:sz w:val="24"/>
        </w:rPr>
        <w:t>1714m</w:t>
      </w:r>
      <w:r>
        <w:rPr>
          <w:rFonts w:ascii="仿宋" w:hAnsi="仿宋" w:eastAsia="仿宋" w:cs="宋体"/>
          <w:color w:val="auto"/>
          <w:sz w:val="24"/>
          <w:vertAlign w:val="superscript"/>
        </w:rPr>
        <w:t>3</w:t>
      </w:r>
      <w:r>
        <w:rPr>
          <w:rFonts w:ascii="仿宋" w:hAnsi="仿宋" w:eastAsia="仿宋" w:cs="宋体"/>
          <w:color w:val="auto"/>
          <w:sz w:val="24"/>
        </w:rPr>
        <w:t>,</w:t>
      </w:r>
      <w:r>
        <w:rPr>
          <w:rFonts w:hint="eastAsia" w:ascii="仿宋" w:hAnsi="仿宋" w:eastAsia="仿宋" w:cs="宋体"/>
          <w:color w:val="auto"/>
          <w:sz w:val="24"/>
        </w:rPr>
        <w:t>填方</w:t>
      </w:r>
      <w:r>
        <w:rPr>
          <w:rFonts w:ascii="仿宋" w:hAnsi="仿宋" w:eastAsia="仿宋" w:cs="宋体"/>
          <w:color w:val="auto"/>
          <w:sz w:val="24"/>
        </w:rPr>
        <w:t>1714m</w:t>
      </w:r>
      <w:r>
        <w:rPr>
          <w:rFonts w:ascii="仿宋" w:hAnsi="仿宋" w:eastAsia="仿宋" w:cs="宋体"/>
          <w:color w:val="auto"/>
          <w:sz w:val="24"/>
          <w:vertAlign w:val="superscript"/>
        </w:rPr>
        <w:t>3</w:t>
      </w:r>
      <w:r>
        <w:rPr>
          <w:rFonts w:hint="eastAsia" w:ascii="仿宋" w:hAnsi="仿宋" w:eastAsia="仿宋" w:cs="宋体"/>
          <w:color w:val="auto"/>
          <w:sz w:val="24"/>
        </w:rPr>
        <w:t>，不产生外运弃方。</w:t>
      </w:r>
      <w:r>
        <w:rPr>
          <w:rFonts w:hint="eastAsia" w:ascii="仿宋" w:hAnsi="仿宋" w:eastAsia="仿宋" w:cs="Times New Roman"/>
          <w:color w:val="auto"/>
          <w:sz w:val="24"/>
          <w:szCs w:val="24"/>
        </w:rPr>
        <w:t>项目于2</w:t>
      </w:r>
      <w:r>
        <w:rPr>
          <w:rFonts w:ascii="仿宋" w:hAnsi="仿宋" w:eastAsia="仿宋" w:cs="Times New Roman"/>
          <w:color w:val="auto"/>
          <w:sz w:val="24"/>
          <w:szCs w:val="24"/>
        </w:rPr>
        <w:t>015</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月开工，预计于2</w:t>
      </w:r>
      <w:r>
        <w:rPr>
          <w:rFonts w:ascii="仿宋" w:hAnsi="仿宋" w:eastAsia="仿宋" w:cs="Times New Roman"/>
          <w:color w:val="auto"/>
          <w:sz w:val="24"/>
          <w:szCs w:val="24"/>
        </w:rPr>
        <w:t>019</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月完工，工期</w:t>
      </w:r>
      <w:r>
        <w:rPr>
          <w:rFonts w:ascii="仿宋" w:hAnsi="仿宋" w:eastAsia="仿宋" w:cs="Times New Roman"/>
          <w:color w:val="auto"/>
          <w:sz w:val="24"/>
          <w:szCs w:val="24"/>
        </w:rPr>
        <w:t>48</w:t>
      </w:r>
      <w:r>
        <w:rPr>
          <w:rFonts w:hint="eastAsia" w:ascii="仿宋" w:hAnsi="仿宋" w:eastAsia="仿宋" w:cs="Times New Roman"/>
          <w:color w:val="auto"/>
          <w:sz w:val="24"/>
          <w:szCs w:val="24"/>
        </w:rPr>
        <w:t>个月。</w:t>
      </w:r>
      <w:r>
        <w:rPr>
          <w:rFonts w:hint="eastAsia" w:ascii="仿宋" w:hAnsi="仿宋" w:eastAsia="仿宋" w:cs="宋体"/>
          <w:color w:val="auto"/>
          <w:sz w:val="24"/>
        </w:rPr>
        <w:t>项目总投资</w:t>
      </w:r>
      <w:r>
        <w:rPr>
          <w:rFonts w:ascii="仿宋" w:hAnsi="仿宋" w:eastAsia="仿宋" w:cs="宋体"/>
          <w:color w:val="auto"/>
          <w:sz w:val="24"/>
        </w:rPr>
        <w:t>490</w:t>
      </w:r>
      <w:r>
        <w:rPr>
          <w:rFonts w:hint="eastAsia" w:ascii="仿宋" w:hAnsi="仿宋" w:eastAsia="仿宋" w:cs="宋体"/>
          <w:color w:val="auto"/>
          <w:sz w:val="24"/>
        </w:rPr>
        <w:t>万元，其中土</w:t>
      </w:r>
      <w:r>
        <w:rPr>
          <w:rFonts w:hint="eastAsia" w:ascii="仿宋" w:hAnsi="仿宋" w:eastAsia="仿宋" w:cs="宋体"/>
          <w:color w:val="auto"/>
          <w:sz w:val="24"/>
          <w:highlight w:val="none"/>
        </w:rPr>
        <w:t>建投资</w:t>
      </w:r>
      <w:r>
        <w:rPr>
          <w:rFonts w:ascii="仿宋" w:hAnsi="仿宋" w:eastAsia="仿宋" w:cs="宋体"/>
          <w:color w:val="auto"/>
          <w:sz w:val="24"/>
          <w:highlight w:val="none"/>
        </w:rPr>
        <w:t>102</w:t>
      </w:r>
      <w:r>
        <w:rPr>
          <w:rFonts w:hint="eastAsia" w:ascii="仿宋" w:hAnsi="仿宋" w:eastAsia="仿宋" w:cs="宋体"/>
          <w:color w:val="auto"/>
          <w:sz w:val="24"/>
          <w:highlight w:val="none"/>
        </w:rPr>
        <w:t>万元，</w:t>
      </w:r>
      <w:r>
        <w:rPr>
          <w:rFonts w:eastAsia="仿宋_GB2312"/>
          <w:sz w:val="24"/>
          <w:highlight w:val="none"/>
        </w:rPr>
        <w:t>由</w:t>
      </w:r>
      <w:r>
        <w:rPr>
          <w:rFonts w:hint="eastAsia" w:ascii="仿宋" w:hAnsi="仿宋" w:eastAsia="仿宋" w:cs="宋体"/>
          <w:sz w:val="24"/>
          <w:highlight w:val="none"/>
        </w:rPr>
        <w:t>武安市德诚茂贸易有限公司</w:t>
      </w:r>
      <w:r>
        <w:rPr>
          <w:rFonts w:eastAsia="仿宋_GB2312"/>
          <w:sz w:val="24"/>
          <w:highlight w:val="none"/>
        </w:rPr>
        <w:t>负责建设。</w:t>
      </w:r>
    </w:p>
    <w:p>
      <w:pPr>
        <w:spacing w:after="0" w:line="360" w:lineRule="auto"/>
        <w:ind w:firstLine="480" w:firstLineChars="200"/>
        <w:rPr>
          <w:rFonts w:ascii="仿宋_GB2312" w:hAnsi="仿宋" w:eastAsia="仿宋" w:cs="宋体"/>
          <w:color w:val="auto"/>
          <w:sz w:val="24"/>
          <w:highlight w:val="none"/>
        </w:rPr>
      </w:pPr>
      <w:r>
        <w:rPr>
          <w:rFonts w:hint="eastAsia" w:eastAsia="仿宋_GB2312"/>
          <w:sz w:val="24"/>
          <w:highlight w:val="none"/>
        </w:rPr>
        <w:t>本方案为补报方案，新增水土保持措施</w:t>
      </w:r>
      <w:r>
        <w:rPr>
          <w:rFonts w:hint="eastAsia" w:ascii="仿宋" w:hAnsi="仿宋" w:eastAsia="仿宋" w:cs="宋体"/>
          <w:color w:val="auto"/>
          <w:sz w:val="24"/>
          <w:highlight w:val="none"/>
        </w:rPr>
        <w:t>于2</w:t>
      </w:r>
      <w:r>
        <w:rPr>
          <w:rFonts w:ascii="仿宋" w:hAnsi="仿宋" w:eastAsia="仿宋" w:cs="宋体"/>
          <w:color w:val="auto"/>
          <w:sz w:val="24"/>
          <w:highlight w:val="none"/>
        </w:rPr>
        <w:t>021</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lang w:val="en-US" w:eastAsia="zh-CN"/>
        </w:rPr>
        <w:t>8</w:t>
      </w:r>
      <w:r>
        <w:rPr>
          <w:rFonts w:hint="eastAsia" w:ascii="仿宋" w:hAnsi="仿宋" w:eastAsia="仿宋" w:cs="宋体"/>
          <w:color w:val="auto"/>
          <w:sz w:val="24"/>
          <w:highlight w:val="none"/>
        </w:rPr>
        <w:t>月开工，2</w:t>
      </w:r>
      <w:r>
        <w:rPr>
          <w:rFonts w:ascii="仿宋" w:hAnsi="仿宋" w:eastAsia="仿宋" w:cs="宋体"/>
          <w:color w:val="auto"/>
          <w:sz w:val="24"/>
          <w:highlight w:val="none"/>
        </w:rPr>
        <w:t>021</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lang w:val="en-US" w:eastAsia="zh-CN"/>
        </w:rPr>
        <w:t>10</w:t>
      </w:r>
      <w:r>
        <w:rPr>
          <w:rFonts w:hint="eastAsia" w:ascii="仿宋" w:hAnsi="仿宋" w:eastAsia="仿宋" w:cs="宋体"/>
          <w:color w:val="auto"/>
          <w:sz w:val="24"/>
          <w:highlight w:val="none"/>
        </w:rPr>
        <w:t>完工。</w:t>
      </w:r>
    </w:p>
    <w:p>
      <w:pPr>
        <w:pStyle w:val="5"/>
        <w:spacing w:before="240" w:after="240"/>
      </w:pPr>
      <w:r>
        <w:t>1.1.2 项目前期工作进展情况</w:t>
      </w:r>
      <w:r>
        <w:rPr>
          <w:rFonts w:hint="eastAsia"/>
        </w:rPr>
        <w:t>及方案编制情况</w:t>
      </w:r>
      <w:r>
        <w:t xml:space="preserve">  </w:t>
      </w:r>
    </w:p>
    <w:p>
      <w:pPr>
        <w:spacing w:after="0"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015</w:t>
      </w:r>
      <w:r>
        <w:rPr>
          <w:rFonts w:hint="eastAsia" w:ascii="仿宋" w:hAnsi="仿宋" w:eastAsia="仿宋"/>
          <w:sz w:val="24"/>
          <w:szCs w:val="24"/>
        </w:rPr>
        <w:t>年4月</w:t>
      </w:r>
      <w:r>
        <w:rPr>
          <w:rFonts w:ascii="仿宋" w:hAnsi="仿宋" w:eastAsia="仿宋"/>
          <w:sz w:val="24"/>
          <w:szCs w:val="24"/>
        </w:rPr>
        <w:t>21</w:t>
      </w:r>
      <w:r>
        <w:rPr>
          <w:rFonts w:hint="eastAsia" w:ascii="仿宋" w:hAnsi="仿宋" w:eastAsia="仿宋"/>
          <w:sz w:val="24"/>
          <w:szCs w:val="24"/>
        </w:rPr>
        <w:t>日经过武安市发展和改革局备案取得河北省固定资产投资备案证，证号:武发改备字[</w:t>
      </w:r>
      <w:r>
        <w:rPr>
          <w:rFonts w:ascii="仿宋" w:hAnsi="仿宋" w:eastAsia="仿宋"/>
          <w:sz w:val="24"/>
          <w:szCs w:val="24"/>
        </w:rPr>
        <w:t>2015]18</w:t>
      </w:r>
      <w:r>
        <w:rPr>
          <w:rFonts w:hint="eastAsia" w:ascii="仿宋" w:hAnsi="仿宋" w:eastAsia="仿宋"/>
          <w:sz w:val="24"/>
          <w:szCs w:val="24"/>
        </w:rPr>
        <w:t>号。</w:t>
      </w:r>
    </w:p>
    <w:p>
      <w:pPr>
        <w:spacing w:after="0"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019</w:t>
      </w:r>
      <w:r>
        <w:rPr>
          <w:rFonts w:hint="eastAsia" w:ascii="仿宋" w:hAnsi="仿宋" w:eastAsia="仿宋"/>
          <w:sz w:val="24"/>
          <w:szCs w:val="24"/>
        </w:rPr>
        <w:t>年4月4日在武安市行政审批局进行企业投资项目备案，备案编号：武审投备字</w:t>
      </w:r>
      <w:r>
        <w:rPr>
          <w:rFonts w:ascii="仿宋" w:hAnsi="仿宋" w:eastAsia="仿宋"/>
          <w:sz w:val="24"/>
          <w:szCs w:val="24"/>
        </w:rPr>
        <w:t>[2019]62</w:t>
      </w:r>
      <w:r>
        <w:rPr>
          <w:rFonts w:hint="eastAsia" w:ascii="仿宋" w:hAnsi="仿宋" w:eastAsia="仿宋"/>
          <w:sz w:val="24"/>
          <w:szCs w:val="24"/>
        </w:rPr>
        <w:t>号。</w:t>
      </w:r>
      <w:r>
        <w:rPr>
          <w:rFonts w:ascii="仿宋" w:hAnsi="仿宋" w:eastAsia="仿宋"/>
          <w:sz w:val="24"/>
          <w:szCs w:val="24"/>
        </w:rPr>
        <w:t xml:space="preserve"> </w:t>
      </w:r>
    </w:p>
    <w:p>
      <w:pPr>
        <w:spacing w:after="0" w:line="360" w:lineRule="auto"/>
        <w:ind w:firstLine="480" w:firstLineChars="200"/>
        <w:rPr>
          <w:rFonts w:ascii="仿宋" w:hAnsi="仿宋" w:eastAsia="仿宋"/>
          <w:sz w:val="24"/>
          <w:szCs w:val="24"/>
        </w:rPr>
      </w:pPr>
      <w:r>
        <w:rPr>
          <w:rFonts w:ascii="仿宋" w:hAnsi="仿宋" w:eastAsia="仿宋"/>
          <w:sz w:val="24"/>
          <w:szCs w:val="24"/>
        </w:rPr>
        <w:t>2021</w:t>
      </w:r>
      <w:r>
        <w:rPr>
          <w:rFonts w:hint="eastAsia" w:ascii="仿宋" w:hAnsi="仿宋" w:eastAsia="仿宋"/>
          <w:sz w:val="24"/>
          <w:szCs w:val="24"/>
        </w:rPr>
        <w:t>年</w:t>
      </w:r>
      <w:r>
        <w:rPr>
          <w:rFonts w:ascii="仿宋" w:hAnsi="仿宋" w:eastAsia="仿宋"/>
          <w:sz w:val="24"/>
          <w:szCs w:val="24"/>
        </w:rPr>
        <w:t>6</w:t>
      </w:r>
      <w:r>
        <w:rPr>
          <w:rFonts w:hint="eastAsia" w:ascii="仿宋" w:hAnsi="仿宋" w:eastAsia="仿宋"/>
          <w:sz w:val="24"/>
          <w:szCs w:val="24"/>
        </w:rPr>
        <w:t>月我公司（北京五洲工程咨询服务有限公司）方案编制人员通过外业勘查，收集、分析相关材料，了解项目区的水土流失和水土保持现状、植被类型、乡土树种等，针对该项目建设特点和可能造成的水土流失情况以及当地水土流失的治理经验，根据《生产建设项目水土保持技术标准》等有关技术规</w:t>
      </w:r>
      <w:r>
        <w:rPr>
          <w:rFonts w:hint="eastAsia" w:ascii="仿宋" w:hAnsi="仿宋" w:eastAsia="仿宋"/>
          <w:sz w:val="24"/>
          <w:szCs w:val="24"/>
          <w:highlight w:val="none"/>
        </w:rPr>
        <w:t>范，布设了相应的水土保持措施，于</w:t>
      </w:r>
      <w:r>
        <w:rPr>
          <w:rFonts w:hint="eastAsia" w:ascii="仿宋" w:hAnsi="仿宋" w:eastAsia="仿宋"/>
          <w:sz w:val="24"/>
          <w:szCs w:val="24"/>
          <w:highlight w:val="none"/>
          <w:lang w:val="en-US" w:eastAsia="zh-CN"/>
        </w:rPr>
        <w:t>7</w:t>
      </w:r>
      <w:r>
        <w:rPr>
          <w:rFonts w:hint="eastAsia" w:ascii="仿宋" w:hAnsi="仿宋" w:eastAsia="仿宋"/>
          <w:sz w:val="24"/>
          <w:szCs w:val="24"/>
          <w:highlight w:val="none"/>
        </w:rPr>
        <w:t>月编制完成了《</w:t>
      </w:r>
      <w:r>
        <w:rPr>
          <w:rFonts w:hint="eastAsia" w:ascii="仿宋" w:hAnsi="仿宋" w:eastAsia="仿宋" w:cs="宋体"/>
          <w:sz w:val="24"/>
          <w:highlight w:val="none"/>
        </w:rPr>
        <w:t>武安市德诚茂贸易有限公司脱硫剂加工</w:t>
      </w:r>
      <w:r>
        <w:rPr>
          <w:rFonts w:hint="eastAsia" w:ascii="仿宋" w:hAnsi="仿宋" w:eastAsia="仿宋"/>
          <w:sz w:val="24"/>
          <w:szCs w:val="24"/>
          <w:highlight w:val="none"/>
        </w:rPr>
        <w:t>项目水土保持方案报告表》。</w:t>
      </w:r>
    </w:p>
    <w:p>
      <w:pPr>
        <w:pStyle w:val="5"/>
        <w:spacing w:before="240" w:after="240"/>
      </w:pPr>
      <w:r>
        <w:t xml:space="preserve">1.1.3 自然简况 </w:t>
      </w:r>
    </w:p>
    <w:p>
      <w:pPr>
        <w:spacing w:after="0" w:line="360" w:lineRule="auto"/>
        <w:ind w:firstLine="480" w:firstLineChars="200"/>
        <w:rPr>
          <w:rFonts w:ascii="仿宋" w:hAnsi="仿宋" w:eastAsia="仿宋"/>
          <w:sz w:val="24"/>
          <w:szCs w:val="24"/>
        </w:rPr>
      </w:pPr>
      <w:r>
        <w:rPr>
          <w:rFonts w:hint="eastAsia" w:ascii="仿宋" w:hAnsi="仿宋" w:eastAsia="仿宋"/>
          <w:sz w:val="24"/>
          <w:szCs w:val="24"/>
        </w:rPr>
        <w:t>项目区</w:t>
      </w:r>
      <w:r>
        <w:rPr>
          <w:rFonts w:ascii="仿宋" w:hAnsi="仿宋" w:eastAsia="仿宋"/>
          <w:sz w:val="24"/>
          <w:szCs w:val="24"/>
        </w:rPr>
        <w:t>属温带半湿润半千旱大陆性季风气候区，四季分明，雨热同期。具有春季干旱多风，夏季炎热多雨，秋季天高气爽，冬季寒冷少雪等特征。年平均气温11°C至13.5C，极端最高温42.5"C，极端最低温-19.9°C。其中，1月份和12月份气温最低，平均气温为-2.9°C和-0.6°C，6月和7月气温最高，月平均气温皆在25°C以上。年日照时数平均1928.7小时，年日照百分率平均为44%。其中8月份日照时数较多为241.0小时;1月份和2月份较少，为106.5和102.8小时。四季之中，屡起西北、西南及西风，年平均风速2.6m/s，</w:t>
      </w:r>
      <w:r>
        <w:rPr>
          <w:rFonts w:eastAsia="仿宋"/>
          <w:sz w:val="24"/>
          <w:szCs w:val="24"/>
        </w:rPr>
        <w:t> </w:t>
      </w:r>
      <w:r>
        <w:rPr>
          <w:rFonts w:ascii="仿宋" w:hAnsi="仿宋" w:eastAsia="仿宋"/>
          <w:sz w:val="24"/>
          <w:szCs w:val="24"/>
        </w:rPr>
        <w:t>极端最大风速29m/s。年平均无霜期196天，初霜期一般出现在10月中、下旬，终霜期一般出现在4月上旬。</w:t>
      </w:r>
    </w:p>
    <w:p>
      <w:pPr>
        <w:spacing w:after="0" w:line="360" w:lineRule="auto"/>
        <w:ind w:firstLine="480" w:firstLineChars="200"/>
        <w:rPr>
          <w:rFonts w:ascii="仿宋" w:hAnsi="仿宋" w:eastAsia="仿宋"/>
          <w:sz w:val="24"/>
          <w:szCs w:val="24"/>
        </w:rPr>
      </w:pPr>
      <w:r>
        <w:rPr>
          <w:rFonts w:ascii="仿宋" w:hAnsi="仿宋" w:eastAsia="仿宋"/>
          <w:sz w:val="24"/>
          <w:szCs w:val="24"/>
        </w:rPr>
        <w:t>项目区土壤类型以褐土为主，植被类型属暖温带落叶阔叶林带，主要是半旱生、旱生灌丛草本植物，以白草、酸枣、荆条较多。人为栽培乔木树种有侧柏、杨、柳、榆、椿、桐、火炬等，经济林树种有苹果、柿、核桃、花椒、杏、山楂等。灌木有紫穗槐、荆条、皂角等。主要农作物有小麦、玉米、谷子、豆类、薯类、棉花、花生等。</w:t>
      </w:r>
    </w:p>
    <w:p>
      <w:pPr>
        <w:spacing w:after="0" w:line="360" w:lineRule="auto"/>
        <w:ind w:firstLine="480" w:firstLineChars="200"/>
        <w:rPr>
          <w:rFonts w:ascii="仿宋" w:hAnsi="仿宋" w:eastAsia="仿宋"/>
          <w:sz w:val="24"/>
        </w:rPr>
      </w:pPr>
      <w:r>
        <w:rPr>
          <w:rFonts w:ascii="仿宋" w:hAnsi="仿宋" w:eastAsia="仿宋"/>
          <w:sz w:val="24"/>
        </w:rPr>
        <w:t>水土流失现状调查采用遥感结合现场调查的方法，并参考全国水土流失遥感调查结果，考虑土壤情况、植被状况、降雨强度等指标，通过综合分析，确定土壤侵蚀类型以水力侵蚀为主，土壤侵蚀强度为轻度，平均侵蚀模数约为5</w:t>
      </w:r>
      <w:r>
        <w:rPr>
          <w:rFonts w:hint="eastAsia" w:ascii="仿宋" w:hAnsi="仿宋" w:eastAsia="仿宋"/>
          <w:sz w:val="24"/>
        </w:rPr>
        <w:t>00</w:t>
      </w:r>
      <w:r>
        <w:rPr>
          <w:rFonts w:ascii="仿宋" w:hAnsi="仿宋" w:eastAsia="仿宋"/>
          <w:sz w:val="24"/>
        </w:rPr>
        <w:t>t/km</w:t>
      </w:r>
      <w:r>
        <w:rPr>
          <w:rFonts w:ascii="仿宋" w:hAnsi="仿宋" w:eastAsia="仿宋"/>
          <w:sz w:val="24"/>
          <w:vertAlign w:val="superscript"/>
        </w:rPr>
        <w:t>2</w:t>
      </w:r>
      <w:r>
        <w:rPr>
          <w:rFonts w:hint="eastAsia" w:ascii="微软雅黑" w:hAnsi="微软雅黑" w:eastAsia="微软雅黑" w:cs="微软雅黑"/>
          <w:sz w:val="24"/>
        </w:rPr>
        <w:t>•</w:t>
      </w:r>
      <w:r>
        <w:rPr>
          <w:rFonts w:ascii="仿宋" w:hAnsi="仿宋" w:eastAsia="仿宋"/>
          <w:sz w:val="24"/>
        </w:rPr>
        <w:t>a。项目区容许土壤流失量为200t/km</w:t>
      </w:r>
      <w:r>
        <w:rPr>
          <w:rFonts w:ascii="仿宋" w:hAnsi="仿宋" w:eastAsia="仿宋"/>
          <w:sz w:val="24"/>
          <w:vertAlign w:val="superscript"/>
        </w:rPr>
        <w:t>2</w:t>
      </w:r>
      <w:r>
        <w:rPr>
          <w:rFonts w:ascii="仿宋" w:hAnsi="仿宋" w:eastAsia="仿宋"/>
          <w:sz w:val="24"/>
        </w:rPr>
        <w:t>·a。</w:t>
      </w:r>
      <w:r>
        <w:rPr>
          <w:rFonts w:ascii="仿宋" w:hAnsi="仿宋" w:eastAsia="仿宋" w:cs="Times New Roman"/>
          <w:sz w:val="24"/>
        </w:rPr>
        <w:t xml:space="preserve"> </w:t>
      </w:r>
    </w:p>
    <w:p>
      <w:pPr>
        <w:pStyle w:val="3"/>
        <w:spacing w:before="240" w:after="240"/>
      </w:pPr>
      <w:bookmarkStart w:id="29" w:name="_Toc32496"/>
      <w:r>
        <w:rPr>
          <w:rFonts w:ascii="Times New Roman" w:hAnsi="Times New Roman" w:eastAsia="Times New Roman" w:cs="Times New Roman"/>
        </w:rPr>
        <w:t xml:space="preserve">1.2 </w:t>
      </w:r>
      <w:r>
        <w:t>编制依据</w:t>
      </w:r>
      <w:bookmarkEnd w:id="29"/>
    </w:p>
    <w:p>
      <w:pPr>
        <w:pStyle w:val="5"/>
        <w:spacing w:before="240" w:after="240"/>
      </w:pPr>
      <w:r>
        <w:rPr>
          <w:rFonts w:hint="eastAsia"/>
        </w:rPr>
        <w:t>1</w:t>
      </w:r>
      <w:r>
        <w:t xml:space="preserve">.2.1 </w:t>
      </w:r>
      <w:r>
        <w:rPr>
          <w:rFonts w:hint="eastAsia"/>
        </w:rPr>
        <w:t>法律法规</w:t>
      </w:r>
    </w:p>
    <w:p>
      <w:pPr>
        <w:spacing w:after="0" w:line="360" w:lineRule="auto"/>
        <w:ind w:firstLine="480" w:firstLineChars="200"/>
        <w:rPr>
          <w:rFonts w:ascii="仿宋" w:hAnsi="仿宋" w:eastAsia="仿宋"/>
          <w:sz w:val="24"/>
          <w:szCs w:val="24"/>
        </w:rPr>
      </w:pPr>
      <w:r>
        <w:rPr>
          <w:rFonts w:ascii="仿宋" w:hAnsi="仿宋" w:eastAsia="仿宋"/>
          <w:sz w:val="24"/>
          <w:szCs w:val="24"/>
        </w:rPr>
        <w:t>⑴《中华人民共和国水土保持法》，1991年6月29日第七届全国人民代表大会常务委员会第二十次会议通过，2010年12月25日第十一届全国人民代表大会常务委员会第十八次会议修订；</w:t>
      </w:r>
    </w:p>
    <w:p>
      <w:pPr>
        <w:spacing w:after="0" w:line="360" w:lineRule="auto"/>
        <w:ind w:firstLine="480" w:firstLineChars="200"/>
        <w:rPr>
          <w:rFonts w:ascii="仿宋" w:hAnsi="仿宋" w:eastAsia="仿宋"/>
          <w:sz w:val="24"/>
          <w:szCs w:val="24"/>
        </w:rPr>
      </w:pPr>
      <w:r>
        <w:rPr>
          <w:rFonts w:ascii="仿宋" w:hAnsi="仿宋" w:eastAsia="仿宋"/>
          <w:sz w:val="24"/>
          <w:szCs w:val="24"/>
        </w:rPr>
        <w:t>⑵《中华人民共和国环境保护法》，1989年12月26日第七届全国人民代表大会常务委员会第十一次会议通过， 2014年4月24日由第十二届全国人大第八次会议修订通过，自2015年1月1日起施行；</w:t>
      </w:r>
    </w:p>
    <w:p>
      <w:pPr>
        <w:spacing w:after="0" w:line="360" w:lineRule="auto"/>
        <w:ind w:firstLine="480" w:firstLineChars="200"/>
        <w:rPr>
          <w:rFonts w:ascii="仿宋" w:hAnsi="仿宋" w:eastAsia="仿宋"/>
          <w:sz w:val="24"/>
          <w:szCs w:val="24"/>
        </w:rPr>
      </w:pPr>
      <w:r>
        <w:rPr>
          <w:rFonts w:ascii="仿宋" w:hAnsi="仿宋" w:eastAsia="仿宋"/>
          <w:sz w:val="24"/>
          <w:szCs w:val="24"/>
        </w:rPr>
        <w:t>⑶《中华人民共和国环境影响评价法》，第九届全国人民代表大会常务委员会第三十次会议2002年10月28日修订通过，自2003年9月1日起施行，2016年7月2日第十二届全国人民代表大会常务委员会第二十一次会议重新修订；</w:t>
      </w:r>
    </w:p>
    <w:p>
      <w:pPr>
        <w:spacing w:after="0" w:line="360" w:lineRule="auto"/>
        <w:ind w:firstLine="480" w:firstLineChars="200"/>
        <w:rPr>
          <w:rFonts w:ascii="仿宋" w:hAnsi="仿宋" w:eastAsia="仿宋"/>
          <w:sz w:val="24"/>
          <w:szCs w:val="24"/>
        </w:rPr>
      </w:pPr>
      <w:r>
        <w:rPr>
          <w:rFonts w:ascii="仿宋" w:hAnsi="仿宋" w:eastAsia="仿宋"/>
          <w:sz w:val="24"/>
          <w:szCs w:val="24"/>
        </w:rPr>
        <w:t>⑷《中华人民共和国土地管理法》，第十届全国人民代表大会常务委员会第十一次会议第三次修正，2004.08.28；</w:t>
      </w:r>
    </w:p>
    <w:p>
      <w:pPr>
        <w:spacing w:after="0" w:line="360" w:lineRule="auto"/>
        <w:ind w:firstLine="480" w:firstLineChars="200"/>
        <w:rPr>
          <w:rFonts w:ascii="仿宋" w:hAnsi="仿宋" w:eastAsia="仿宋"/>
          <w:sz w:val="24"/>
          <w:szCs w:val="24"/>
        </w:rPr>
      </w:pPr>
      <w:r>
        <w:rPr>
          <w:rFonts w:ascii="仿宋" w:hAnsi="仿宋" w:eastAsia="仿宋"/>
          <w:sz w:val="24"/>
          <w:szCs w:val="24"/>
        </w:rPr>
        <w:t>⑸《建设项目环境保护管理条例》，1998年11月29日中华人民共和国国务院令第253号；2017年7月16日，国务院发布《关于修改&lt;建设项目环境保护管理条例&gt;的决定》，自2017年10月1日施行；</w:t>
      </w:r>
    </w:p>
    <w:p>
      <w:pPr>
        <w:spacing w:after="0" w:line="360" w:lineRule="auto"/>
        <w:ind w:firstLine="480" w:firstLineChars="200"/>
        <w:rPr>
          <w:rFonts w:ascii="仿宋" w:hAnsi="仿宋" w:eastAsia="仿宋"/>
          <w:sz w:val="24"/>
          <w:szCs w:val="24"/>
        </w:rPr>
      </w:pPr>
      <w:r>
        <w:rPr>
          <w:rFonts w:ascii="仿宋" w:hAnsi="仿宋" w:eastAsia="仿宋"/>
          <w:sz w:val="24"/>
          <w:szCs w:val="24"/>
        </w:rPr>
        <w:t>⑹《中华人民共和国水法》，第九届全国人民代表大会常务委员会第二十九次会议于2002年8月29日修订通过，自2002年10月1日起施行。2016年7月2日第十二届全国人民代表大会常务委员会第二十一次会议修订通过；</w:t>
      </w:r>
    </w:p>
    <w:p>
      <w:pPr>
        <w:spacing w:after="0" w:line="360" w:lineRule="auto"/>
        <w:ind w:firstLine="480" w:firstLineChars="200"/>
        <w:rPr>
          <w:rFonts w:ascii="仿宋" w:hAnsi="仿宋" w:eastAsia="仿宋"/>
          <w:sz w:val="24"/>
          <w:szCs w:val="24"/>
        </w:rPr>
      </w:pPr>
      <w:r>
        <w:rPr>
          <w:rFonts w:ascii="仿宋" w:hAnsi="仿宋" w:eastAsia="仿宋"/>
          <w:sz w:val="24"/>
          <w:szCs w:val="24"/>
        </w:rPr>
        <w:t>⑺《中华人民共和国防洪法》，1997年8月29日第八届全国人民代表大会常委会第二十七次会议通过， 2015年4月24日第十二届全国人民代表大会常务委员会第十四次会议第二次修正，2016年7月2日第十二届全国人民代表大会常务委员会第二十一次会议第三次修正；</w:t>
      </w:r>
    </w:p>
    <w:p>
      <w:pPr>
        <w:spacing w:after="0" w:line="360" w:lineRule="auto"/>
        <w:ind w:firstLine="480" w:firstLineChars="200"/>
        <w:rPr>
          <w:rFonts w:ascii="仿宋" w:hAnsi="仿宋" w:eastAsia="仿宋"/>
          <w:sz w:val="24"/>
          <w:szCs w:val="24"/>
        </w:rPr>
      </w:pPr>
      <w:r>
        <w:rPr>
          <w:rFonts w:ascii="仿宋" w:hAnsi="仿宋" w:eastAsia="仿宋"/>
          <w:sz w:val="24"/>
          <w:szCs w:val="24"/>
        </w:rPr>
        <w:t>⑻《中华人民共和国河道管理条例》，1988年6月10日中华人民共和国国务院令第3号发布；2017年3月1日中华人民共和国国务院令第 676 号修改；2017年10月07日《国务院关于修改部分行政法规的决定》第三次修正；</w:t>
      </w:r>
    </w:p>
    <w:p>
      <w:pPr>
        <w:spacing w:after="0" w:line="360" w:lineRule="auto"/>
        <w:ind w:firstLine="480" w:firstLineChars="200"/>
        <w:rPr>
          <w:rFonts w:ascii="仿宋" w:hAnsi="仿宋" w:eastAsia="仿宋"/>
          <w:sz w:val="24"/>
          <w:szCs w:val="24"/>
        </w:rPr>
      </w:pPr>
      <w:r>
        <w:rPr>
          <w:rFonts w:ascii="仿宋" w:hAnsi="仿宋" w:eastAsia="仿宋"/>
          <w:sz w:val="24"/>
          <w:szCs w:val="24"/>
        </w:rPr>
        <w:t>⑼《河北省实施&lt;中华人民共和国水土保持法&gt;办法》，1993年2月27日河北省第七届人民代表大人常务委员会第三十二次会议通过施行，2014年5月30日河北省第十二届人民代表大会常务委员会第八次会议修订通过，自2014年9月1日起施行；</w:t>
      </w:r>
    </w:p>
    <w:p>
      <w:pPr>
        <w:spacing w:after="0" w:line="360" w:lineRule="auto"/>
        <w:ind w:firstLine="480" w:firstLineChars="200"/>
        <w:rPr>
          <w:rFonts w:ascii="仿宋" w:hAnsi="仿宋" w:eastAsia="仿宋"/>
          <w:sz w:val="24"/>
          <w:szCs w:val="24"/>
        </w:rPr>
      </w:pPr>
      <w:r>
        <w:rPr>
          <w:rFonts w:ascii="仿宋" w:hAnsi="仿宋" w:eastAsia="仿宋"/>
          <w:sz w:val="24"/>
          <w:szCs w:val="24"/>
        </w:rPr>
        <w:t>⑽《河北省实施&lt;中华人民共和国水法&gt;办法》，河北省第十一届人大第十九次会议通过，2011.11.01。</w:t>
      </w:r>
    </w:p>
    <w:p>
      <w:pPr>
        <w:spacing w:after="0" w:line="360" w:lineRule="auto"/>
        <w:ind w:firstLine="480" w:firstLineChars="200"/>
        <w:rPr>
          <w:rFonts w:ascii="仿宋" w:hAnsi="仿宋"/>
          <w:szCs w:val="24"/>
        </w:rPr>
      </w:pPr>
      <w:r>
        <w:rPr>
          <w:rFonts w:ascii="仿宋" w:hAnsi="仿宋" w:eastAsia="仿宋"/>
          <w:sz w:val="24"/>
          <w:szCs w:val="24"/>
        </w:rPr>
        <w:t>⑾</w:t>
      </w:r>
      <w:r>
        <w:rPr>
          <w:rFonts w:hint="eastAsia" w:ascii="仿宋" w:hAnsi="仿宋" w:eastAsia="仿宋"/>
          <w:sz w:val="24"/>
          <w:szCs w:val="24"/>
        </w:rPr>
        <w:t>《邯郸市水土保持管理条例》（</w:t>
      </w:r>
      <w:r>
        <w:rPr>
          <w:rFonts w:ascii="仿宋" w:hAnsi="仿宋" w:eastAsia="仿宋"/>
          <w:sz w:val="24"/>
          <w:szCs w:val="24"/>
        </w:rPr>
        <w:t>2020年10月29日邯郸市第十五届人民代表大会常务委员会第二十七次会议通过，2020年11月27日河北省第十三届人民代表大会常务委员会第二十次会议批准</w:t>
      </w:r>
      <w:r>
        <w:rPr>
          <w:rFonts w:hint="eastAsia" w:ascii="仿宋" w:hAnsi="仿宋" w:eastAsia="仿宋"/>
          <w:sz w:val="24"/>
          <w:szCs w:val="24"/>
        </w:rPr>
        <w:t>。）。</w:t>
      </w:r>
    </w:p>
    <w:p>
      <w:pPr>
        <w:pStyle w:val="5"/>
        <w:spacing w:before="240" w:after="240"/>
      </w:pPr>
      <w:r>
        <w:t>1.2.2规范、标准</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⑴</w:t>
      </w:r>
      <w:r>
        <w:rPr>
          <w:rFonts w:ascii="仿宋" w:hAnsi="仿宋" w:eastAsia="仿宋" w:cs="Times New Roman"/>
          <w:sz w:val="24"/>
          <w:szCs w:val="24"/>
        </w:rPr>
        <w:t>《生产建设项目水土保持技术标准》（GB50433-2018）；</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⑵</w:t>
      </w:r>
      <w:r>
        <w:rPr>
          <w:rFonts w:ascii="仿宋" w:hAnsi="仿宋" w:eastAsia="仿宋" w:cs="Times New Roman"/>
          <w:sz w:val="24"/>
          <w:szCs w:val="24"/>
        </w:rPr>
        <w:t>《生产建设项目水土流失防治标准》（GB/T50434-2018）；</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⑶</w:t>
      </w:r>
      <w:r>
        <w:rPr>
          <w:rFonts w:ascii="仿宋" w:hAnsi="仿宋" w:eastAsia="仿宋" w:cs="Times New Roman"/>
          <w:sz w:val="24"/>
          <w:szCs w:val="24"/>
        </w:rPr>
        <w:t>《生产建设项目水土保持监测规程》（试行）（办水保[2015]139号）；</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⑷</w:t>
      </w:r>
      <w:r>
        <w:rPr>
          <w:rFonts w:ascii="仿宋" w:hAnsi="仿宋" w:eastAsia="仿宋" w:cs="Times New Roman"/>
          <w:sz w:val="24"/>
          <w:szCs w:val="24"/>
        </w:rPr>
        <w:t>《水土保持综合治理效益计算方法》（GB/T15774-2008）；</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⑸</w:t>
      </w:r>
      <w:r>
        <w:rPr>
          <w:rFonts w:ascii="仿宋" w:hAnsi="仿宋" w:eastAsia="仿宋" w:cs="Times New Roman"/>
          <w:sz w:val="24"/>
          <w:szCs w:val="24"/>
        </w:rPr>
        <w:t>《防洪标准》(GB/T50201-2014)；</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⑹</w:t>
      </w:r>
      <w:r>
        <w:rPr>
          <w:rFonts w:ascii="仿宋" w:hAnsi="仿宋" w:eastAsia="仿宋" w:cs="Times New Roman"/>
          <w:sz w:val="24"/>
          <w:szCs w:val="24"/>
        </w:rPr>
        <w:t>《土壤侵蚀分类分级标准》（SL190-2007）；</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⑺</w:t>
      </w:r>
      <w:r>
        <w:rPr>
          <w:rFonts w:ascii="仿宋" w:hAnsi="仿宋" w:eastAsia="仿宋" w:cs="Times New Roman"/>
          <w:sz w:val="24"/>
          <w:szCs w:val="24"/>
        </w:rPr>
        <w:t>《开发建设项目水土保持设施验收技术规程》（GB/T22490-2008）；</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⑻</w:t>
      </w:r>
      <w:r>
        <w:rPr>
          <w:rFonts w:ascii="仿宋" w:hAnsi="仿宋" w:eastAsia="仿宋" w:cs="Times New Roman"/>
          <w:sz w:val="24"/>
          <w:szCs w:val="24"/>
        </w:rPr>
        <w:t>《水利水电工程制图标准 水土保持制图》（SL73.6-2015）；</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⑼</w:t>
      </w:r>
      <w:r>
        <w:rPr>
          <w:rFonts w:ascii="仿宋" w:hAnsi="仿宋" w:eastAsia="仿宋" w:cs="Times New Roman"/>
          <w:sz w:val="24"/>
          <w:szCs w:val="24"/>
        </w:rPr>
        <w:t>《水土保持工程概算定额》（水利部 水总[2003]67号）；</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⑽</w:t>
      </w:r>
      <w:r>
        <w:rPr>
          <w:rFonts w:ascii="仿宋" w:hAnsi="仿宋" w:eastAsia="仿宋" w:cs="Times New Roman"/>
          <w:sz w:val="24"/>
          <w:szCs w:val="24"/>
        </w:rPr>
        <w:t>《园林绿化工程施工及验收规范》（CJJ/82-2012）；</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⑾</w:t>
      </w:r>
      <w:r>
        <w:rPr>
          <w:rFonts w:ascii="仿宋" w:hAnsi="仿宋" w:eastAsia="仿宋" w:cs="Times New Roman"/>
          <w:sz w:val="24"/>
          <w:szCs w:val="24"/>
        </w:rPr>
        <w:t>《主要造林树种苗木质量分级》（GB 6000-1999）；</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⑿</w:t>
      </w:r>
      <w:r>
        <w:rPr>
          <w:rFonts w:ascii="仿宋" w:hAnsi="仿宋" w:eastAsia="仿宋" w:cs="Times New Roman"/>
          <w:sz w:val="24"/>
          <w:szCs w:val="24"/>
        </w:rPr>
        <w:t>《土地利用现状分类》（GB/T 21010-2017）；</w:t>
      </w:r>
    </w:p>
    <w:p>
      <w:pPr>
        <w:spacing w:after="0" w:line="360" w:lineRule="auto"/>
        <w:ind w:firstLine="480" w:firstLineChars="200"/>
        <w:textAlignment w:val="baseline"/>
        <w:rPr>
          <w:rFonts w:ascii="仿宋" w:hAnsi="仿宋" w:eastAsia="仿宋" w:cs="Times New Roman"/>
          <w:sz w:val="24"/>
          <w:szCs w:val="24"/>
        </w:rPr>
      </w:pPr>
      <w:r>
        <w:rPr>
          <w:rFonts w:hint="eastAsia" w:ascii="仿宋" w:hAnsi="仿宋" w:eastAsia="仿宋" w:cs="宋体"/>
          <w:sz w:val="24"/>
          <w:szCs w:val="24"/>
        </w:rPr>
        <w:t>⒀</w:t>
      </w:r>
      <w:r>
        <w:rPr>
          <w:rFonts w:ascii="仿宋" w:hAnsi="仿宋" w:eastAsia="仿宋" w:cs="Times New Roman"/>
          <w:sz w:val="24"/>
          <w:szCs w:val="24"/>
        </w:rPr>
        <w:t>《生产建设项目水土保持监测与评价标准》（GB/T51240-2018）；</w:t>
      </w:r>
    </w:p>
    <w:p>
      <w:pPr>
        <w:pStyle w:val="5"/>
        <w:spacing w:before="240" w:after="240"/>
      </w:pPr>
      <w:r>
        <w:t>1.2.3规范性文件</w:t>
      </w:r>
    </w:p>
    <w:p>
      <w:pPr>
        <w:spacing w:after="0" w:line="360" w:lineRule="auto"/>
        <w:ind w:firstLine="480" w:firstLineChars="200"/>
        <w:rPr>
          <w:rFonts w:ascii="仿宋" w:hAnsi="仿宋" w:eastAsia="仿宋" w:cs="Times New Roman"/>
          <w:kern w:val="0"/>
          <w:sz w:val="24"/>
          <w:szCs w:val="24"/>
        </w:rPr>
      </w:pPr>
      <w:r>
        <w:rPr>
          <w:rFonts w:ascii="仿宋" w:hAnsi="仿宋" w:eastAsia="仿宋" w:cs="Times New Roman"/>
          <w:kern w:val="0"/>
          <w:sz w:val="24"/>
          <w:szCs w:val="24"/>
        </w:rPr>
        <w:t>（1）《全国生态环境保护纲要》（国务院国发[2000]38号文件 2000.11.26）；</w:t>
      </w:r>
    </w:p>
    <w:p>
      <w:pPr>
        <w:spacing w:after="0" w:line="360" w:lineRule="auto"/>
        <w:ind w:firstLine="480" w:firstLineChars="200"/>
        <w:rPr>
          <w:rFonts w:ascii="仿宋" w:hAnsi="仿宋" w:eastAsia="仿宋" w:cs="Times New Roman"/>
          <w:kern w:val="0"/>
          <w:sz w:val="24"/>
          <w:szCs w:val="24"/>
        </w:rPr>
      </w:pPr>
      <w:r>
        <w:rPr>
          <w:rFonts w:ascii="仿宋" w:hAnsi="仿宋" w:eastAsia="仿宋" w:cs="Times New Roman"/>
          <w:kern w:val="0"/>
          <w:sz w:val="24"/>
          <w:szCs w:val="24"/>
        </w:rPr>
        <w:t>（2）《河北省水利厅关于发布省级水土流失重点预防区和重点治理区的公告》（河北省水利厅 冀水保〔2018〕4号，2018.2.2）；</w:t>
      </w:r>
    </w:p>
    <w:p>
      <w:pPr>
        <w:spacing w:after="0" w:line="360" w:lineRule="auto"/>
        <w:ind w:firstLine="480" w:firstLineChars="200"/>
        <w:rPr>
          <w:rFonts w:ascii="仿宋" w:hAnsi="仿宋" w:eastAsia="仿宋" w:cs="Times New Roman"/>
          <w:kern w:val="0"/>
          <w:sz w:val="24"/>
          <w:szCs w:val="24"/>
        </w:rPr>
      </w:pPr>
      <w:r>
        <w:rPr>
          <w:rFonts w:ascii="仿宋" w:hAnsi="仿宋" w:eastAsia="仿宋" w:cs="Times New Roman"/>
          <w:kern w:val="0"/>
          <w:sz w:val="24"/>
          <w:szCs w:val="24"/>
        </w:rPr>
        <w:t>（3）</w:t>
      </w:r>
      <w:r>
        <w:rPr>
          <w:rFonts w:ascii="仿宋" w:hAnsi="仿宋" w:eastAsia="仿宋"/>
          <w:sz w:val="24"/>
          <w:szCs w:val="24"/>
        </w:rPr>
        <w:t>《</w:t>
      </w:r>
      <w:r>
        <w:rPr>
          <w:rFonts w:hint="eastAsia" w:ascii="仿宋" w:hAnsi="仿宋" w:eastAsia="仿宋"/>
          <w:sz w:val="24"/>
          <w:szCs w:val="24"/>
        </w:rPr>
        <w:t>生产</w:t>
      </w:r>
      <w:r>
        <w:rPr>
          <w:rFonts w:ascii="仿宋" w:hAnsi="仿宋" w:eastAsia="仿宋"/>
          <w:sz w:val="24"/>
          <w:szCs w:val="24"/>
        </w:rPr>
        <w:t>建设项目水土保持方案技术</w:t>
      </w:r>
      <w:r>
        <w:rPr>
          <w:rFonts w:hint="eastAsia" w:ascii="仿宋" w:hAnsi="仿宋" w:eastAsia="仿宋"/>
          <w:sz w:val="24"/>
          <w:szCs w:val="24"/>
        </w:rPr>
        <w:t>评审细则</w:t>
      </w:r>
      <w:r>
        <w:rPr>
          <w:rFonts w:ascii="仿宋" w:hAnsi="仿宋" w:eastAsia="仿宋"/>
          <w:sz w:val="24"/>
          <w:szCs w:val="24"/>
        </w:rPr>
        <w:t>》（</w:t>
      </w:r>
      <w:r>
        <w:rPr>
          <w:rFonts w:hint="eastAsia" w:ascii="仿宋" w:hAnsi="仿宋" w:eastAsia="仿宋"/>
          <w:sz w:val="24"/>
          <w:szCs w:val="24"/>
        </w:rPr>
        <w:t>水利部办公厅，办</w:t>
      </w:r>
      <w:r>
        <w:rPr>
          <w:rFonts w:ascii="仿宋" w:hAnsi="仿宋" w:eastAsia="仿宋"/>
          <w:sz w:val="24"/>
          <w:szCs w:val="24"/>
        </w:rPr>
        <w:t>水保[20</w:t>
      </w:r>
      <w:r>
        <w:rPr>
          <w:rFonts w:hint="eastAsia" w:ascii="仿宋" w:hAnsi="仿宋" w:eastAsia="仿宋"/>
          <w:sz w:val="24"/>
          <w:szCs w:val="24"/>
        </w:rPr>
        <w:t>18</w:t>
      </w:r>
      <w:r>
        <w:rPr>
          <w:rFonts w:ascii="仿宋" w:hAnsi="仿宋" w:eastAsia="仿宋"/>
          <w:sz w:val="24"/>
          <w:szCs w:val="24"/>
        </w:rPr>
        <w:t>]</w:t>
      </w:r>
      <w:r>
        <w:rPr>
          <w:rFonts w:hint="eastAsia" w:ascii="仿宋" w:hAnsi="仿宋" w:eastAsia="仿宋"/>
          <w:sz w:val="24"/>
          <w:szCs w:val="24"/>
        </w:rPr>
        <w:t>47</w:t>
      </w:r>
      <w:r>
        <w:rPr>
          <w:rFonts w:ascii="仿宋" w:hAnsi="仿宋" w:eastAsia="仿宋"/>
          <w:sz w:val="24"/>
          <w:szCs w:val="24"/>
        </w:rPr>
        <w:t xml:space="preserve">号 </w:t>
      </w:r>
      <w:r>
        <w:rPr>
          <w:rFonts w:hint="eastAsia" w:ascii="仿宋" w:hAnsi="仿宋" w:eastAsia="仿宋"/>
          <w:sz w:val="24"/>
          <w:szCs w:val="24"/>
        </w:rPr>
        <w:t>2018.4.4</w:t>
      </w:r>
      <w:r>
        <w:rPr>
          <w:rFonts w:ascii="仿宋" w:hAnsi="仿宋" w:eastAsia="仿宋"/>
          <w:sz w:val="24"/>
          <w:szCs w:val="24"/>
        </w:rPr>
        <w:t>）</w:t>
      </w:r>
      <w:r>
        <w:rPr>
          <w:rFonts w:ascii="仿宋" w:hAnsi="仿宋" w:eastAsia="仿宋" w:cs="Times New Roman"/>
          <w:kern w:val="0"/>
          <w:sz w:val="24"/>
          <w:szCs w:val="24"/>
        </w:rPr>
        <w:t>；</w:t>
      </w:r>
    </w:p>
    <w:p>
      <w:pPr>
        <w:spacing w:after="0" w:line="360" w:lineRule="auto"/>
        <w:ind w:firstLine="480" w:firstLineChars="200"/>
        <w:rPr>
          <w:rFonts w:ascii="仿宋" w:hAnsi="仿宋" w:eastAsia="仿宋" w:cs="Times New Roman"/>
          <w:kern w:val="0"/>
          <w:sz w:val="24"/>
          <w:szCs w:val="24"/>
        </w:rPr>
      </w:pPr>
      <w:r>
        <w:rPr>
          <w:rFonts w:ascii="仿宋" w:hAnsi="仿宋" w:eastAsia="仿宋" w:cs="Times New Roman"/>
          <w:kern w:val="0"/>
          <w:sz w:val="24"/>
          <w:szCs w:val="24"/>
        </w:rPr>
        <w:t>（4）</w:t>
      </w:r>
      <w:r>
        <w:rPr>
          <w:rFonts w:ascii="仿宋" w:hAnsi="仿宋" w:eastAsia="仿宋"/>
          <w:sz w:val="24"/>
          <w:szCs w:val="24"/>
        </w:rPr>
        <w:t>《</w:t>
      </w:r>
      <w:r>
        <w:rPr>
          <w:rFonts w:ascii="仿宋" w:hAnsi="仿宋" w:eastAsia="仿宋" w:cs="Times New Roman"/>
          <w:kern w:val="0"/>
          <w:sz w:val="24"/>
          <w:szCs w:val="24"/>
        </w:rPr>
        <w:t>国务院关于投资体制改革的决定》（国务院 国发[2004]20号 2004.7.16）；</w:t>
      </w:r>
    </w:p>
    <w:p>
      <w:pPr>
        <w:spacing w:after="0" w:line="360" w:lineRule="auto"/>
        <w:ind w:firstLine="480" w:firstLineChars="200"/>
        <w:rPr>
          <w:rFonts w:ascii="仿宋" w:hAnsi="仿宋" w:eastAsia="仿宋" w:cs="Times New Roman"/>
          <w:kern w:val="0"/>
          <w:sz w:val="24"/>
          <w:szCs w:val="24"/>
        </w:rPr>
      </w:pPr>
      <w:r>
        <w:rPr>
          <w:rFonts w:ascii="仿宋" w:hAnsi="仿宋" w:eastAsia="仿宋" w:cs="Times New Roman"/>
          <w:kern w:val="0"/>
          <w:sz w:val="24"/>
          <w:szCs w:val="24"/>
        </w:rPr>
        <w:t>（5）《河北省水利厅关于加强水土保持方案审查审批工作的通知》（河北省水利厅</w:t>
      </w:r>
      <w:r>
        <w:rPr>
          <w:rFonts w:hint="eastAsia" w:ascii="仿宋" w:hAnsi="仿宋" w:eastAsia="仿宋" w:cs="Times New Roman"/>
          <w:kern w:val="0"/>
          <w:sz w:val="24"/>
          <w:szCs w:val="24"/>
        </w:rPr>
        <w:t>，</w:t>
      </w:r>
      <w:r>
        <w:rPr>
          <w:rFonts w:ascii="仿宋" w:hAnsi="仿宋" w:eastAsia="仿宋" w:cs="Times New Roman"/>
          <w:kern w:val="0"/>
          <w:sz w:val="24"/>
          <w:szCs w:val="24"/>
        </w:rPr>
        <w:t>冀水保[2008]1号，2008.1.2）；</w:t>
      </w:r>
    </w:p>
    <w:p>
      <w:pPr>
        <w:spacing w:after="0" w:line="360" w:lineRule="auto"/>
        <w:ind w:firstLine="480" w:firstLineChars="200"/>
        <w:rPr>
          <w:rFonts w:ascii="仿宋" w:hAnsi="仿宋" w:eastAsia="仿宋" w:cs="Times New Roman"/>
          <w:color w:val="auto"/>
          <w:kern w:val="0"/>
          <w:sz w:val="24"/>
          <w:szCs w:val="24"/>
        </w:rPr>
      </w:pPr>
      <w:r>
        <w:rPr>
          <w:rFonts w:ascii="仿宋" w:hAnsi="仿宋" w:eastAsia="仿宋" w:cs="Times New Roman"/>
          <w:kern w:val="0"/>
          <w:sz w:val="24"/>
          <w:szCs w:val="24"/>
        </w:rPr>
        <w:t>（6）《水利部办公厅关于印发&lt;全国水土保持规划省级水土流失重点预防区和重点治理区复核划分成果&gt;的通知》（水利部办公厅</w:t>
      </w:r>
      <w:r>
        <w:rPr>
          <w:rFonts w:hint="eastAsia" w:ascii="仿宋" w:hAnsi="仿宋" w:eastAsia="仿宋" w:cs="Times New Roman"/>
          <w:kern w:val="0"/>
          <w:sz w:val="24"/>
          <w:szCs w:val="24"/>
        </w:rPr>
        <w:t>，</w:t>
      </w:r>
      <w:r>
        <w:rPr>
          <w:rFonts w:ascii="仿宋" w:hAnsi="仿宋" w:eastAsia="仿宋" w:cs="Times New Roman"/>
          <w:kern w:val="0"/>
          <w:sz w:val="24"/>
          <w:szCs w:val="24"/>
        </w:rPr>
        <w:t>办水保[2013]188</w:t>
      </w:r>
      <w:r>
        <w:rPr>
          <w:rFonts w:ascii="仿宋" w:hAnsi="仿宋" w:eastAsia="仿宋" w:cs="Times New Roman"/>
          <w:color w:val="auto"/>
          <w:kern w:val="0"/>
          <w:sz w:val="24"/>
          <w:szCs w:val="24"/>
        </w:rPr>
        <w:t>号，2013.8.12）。</w:t>
      </w:r>
    </w:p>
    <w:p>
      <w:pPr>
        <w:spacing w:after="0" w:line="360" w:lineRule="auto"/>
        <w:ind w:firstLine="480" w:firstLineChars="200"/>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（7）《关于调整水土保持补偿费收费标准的通知》（冀价行费〔</w:t>
      </w:r>
      <w:r>
        <w:rPr>
          <w:rFonts w:ascii="仿宋" w:hAnsi="仿宋" w:eastAsia="仿宋" w:cs="Times New Roman"/>
          <w:color w:val="auto"/>
          <w:kern w:val="0"/>
          <w:sz w:val="24"/>
          <w:szCs w:val="24"/>
        </w:rPr>
        <w:t>2017</w:t>
      </w:r>
      <w:r>
        <w:rPr>
          <w:rFonts w:hint="eastAsia" w:ascii="仿宋" w:hAnsi="仿宋" w:eastAsia="仿宋" w:cs="Times New Roman"/>
          <w:color w:val="auto"/>
          <w:kern w:val="0"/>
          <w:sz w:val="24"/>
          <w:szCs w:val="24"/>
        </w:rPr>
        <w:t>〕</w:t>
      </w:r>
      <w:r>
        <w:rPr>
          <w:rFonts w:ascii="仿宋" w:hAnsi="仿宋" w:eastAsia="仿宋" w:cs="Times New Roman"/>
          <w:color w:val="auto"/>
          <w:kern w:val="0"/>
          <w:sz w:val="24"/>
          <w:szCs w:val="24"/>
        </w:rPr>
        <w:t>173</w:t>
      </w:r>
      <w:r>
        <w:rPr>
          <w:rFonts w:hint="eastAsia" w:ascii="仿宋" w:hAnsi="仿宋" w:eastAsia="仿宋" w:cs="Times New Roman"/>
          <w:color w:val="auto"/>
          <w:kern w:val="0"/>
          <w:sz w:val="24"/>
          <w:szCs w:val="24"/>
        </w:rPr>
        <w:t>号）</w:t>
      </w:r>
    </w:p>
    <w:p>
      <w:pPr>
        <w:pStyle w:val="3"/>
        <w:spacing w:before="240" w:after="240"/>
        <w:rPr>
          <w:color w:val="auto"/>
        </w:rPr>
      </w:pPr>
      <w:bookmarkStart w:id="30" w:name="_Toc25923"/>
      <w:r>
        <w:rPr>
          <w:rFonts w:hint="eastAsia"/>
          <w:color w:val="auto"/>
        </w:rPr>
        <w:t>1</w:t>
      </w:r>
      <w:r>
        <w:rPr>
          <w:color w:val="auto"/>
        </w:rPr>
        <w:t>.3 设计水平年</w:t>
      </w:r>
      <w:bookmarkEnd w:id="30"/>
      <w:r>
        <w:rPr>
          <w:color w:val="auto"/>
        </w:rPr>
        <w:t xml:space="preserve"> </w:t>
      </w:r>
    </w:p>
    <w:p>
      <w:pPr>
        <w:spacing w:after="0" w:line="360" w:lineRule="auto"/>
        <w:ind w:firstLine="480" w:firstLineChars="200"/>
        <w:rPr>
          <w:rFonts w:ascii="仿宋" w:hAnsi="仿宋" w:eastAsia="仿宋" w:cs="宋体"/>
          <w:color w:val="auto"/>
          <w:sz w:val="24"/>
        </w:rPr>
      </w:pPr>
      <w:r>
        <w:rPr>
          <w:rFonts w:hint="eastAsia" w:ascii="仿宋" w:hAnsi="仿宋" w:eastAsia="仿宋" w:cs="仿宋"/>
          <w:color w:val="auto"/>
          <w:sz w:val="24"/>
        </w:rPr>
        <w:t>本方案为补报方案，主体设施均已完工，新增水土保持措施预计于2</w:t>
      </w:r>
      <w:r>
        <w:rPr>
          <w:rFonts w:ascii="仿宋" w:hAnsi="仿宋" w:eastAsia="仿宋" w:cs="仿宋"/>
          <w:color w:val="auto"/>
          <w:sz w:val="24"/>
        </w:rPr>
        <w:t>021</w:t>
      </w:r>
      <w:r>
        <w:rPr>
          <w:rFonts w:hint="eastAsia" w:ascii="仿宋" w:hAnsi="仿宋" w:eastAsia="仿宋" w:cs="仿宋"/>
          <w:color w:val="auto"/>
          <w:sz w:val="24"/>
        </w:rPr>
        <w:t>年</w:t>
      </w:r>
      <w:r>
        <w:rPr>
          <w:rFonts w:hint="eastAsia" w:ascii="仿宋" w:hAnsi="仿宋" w:eastAsia="仿宋" w:cs="仿宋"/>
          <w:color w:val="auto"/>
          <w:sz w:val="24"/>
          <w:lang w:val="en-US" w:eastAsia="zh-CN"/>
        </w:rPr>
        <w:t>8</w:t>
      </w:r>
      <w:r>
        <w:rPr>
          <w:rFonts w:hint="eastAsia" w:ascii="仿宋" w:hAnsi="仿宋" w:eastAsia="仿宋" w:cs="仿宋"/>
          <w:color w:val="auto"/>
          <w:sz w:val="24"/>
        </w:rPr>
        <w:t>月开工，2</w:t>
      </w:r>
      <w:r>
        <w:rPr>
          <w:rFonts w:ascii="仿宋" w:hAnsi="仿宋" w:eastAsia="仿宋" w:cs="仿宋"/>
          <w:color w:val="auto"/>
          <w:sz w:val="24"/>
        </w:rPr>
        <w:t>021</w:t>
      </w:r>
      <w:r>
        <w:rPr>
          <w:rFonts w:hint="eastAsia" w:ascii="仿宋" w:hAnsi="仿宋" w:eastAsia="仿宋" w:cs="仿宋"/>
          <w:color w:val="auto"/>
          <w:sz w:val="24"/>
        </w:rPr>
        <w:t>年</w:t>
      </w:r>
      <w:r>
        <w:rPr>
          <w:rFonts w:hint="eastAsia" w:ascii="仿宋" w:hAnsi="仿宋" w:eastAsia="仿宋" w:cs="仿宋"/>
          <w:color w:val="auto"/>
          <w:sz w:val="24"/>
          <w:lang w:val="en-US" w:eastAsia="zh-CN"/>
        </w:rPr>
        <w:t>10</w:t>
      </w:r>
      <w:r>
        <w:rPr>
          <w:rFonts w:hint="eastAsia" w:ascii="仿宋" w:hAnsi="仿宋" w:eastAsia="仿宋" w:cs="仿宋"/>
          <w:color w:val="auto"/>
          <w:sz w:val="24"/>
        </w:rPr>
        <w:t>月完工。确定设计水平年为2</w:t>
      </w:r>
      <w:r>
        <w:rPr>
          <w:rFonts w:ascii="仿宋" w:hAnsi="仿宋" w:eastAsia="仿宋" w:cs="仿宋"/>
          <w:color w:val="auto"/>
          <w:sz w:val="24"/>
        </w:rPr>
        <w:t>022</w:t>
      </w:r>
      <w:r>
        <w:rPr>
          <w:rFonts w:hint="eastAsia" w:ascii="仿宋" w:hAnsi="仿宋" w:eastAsia="仿宋" w:cs="仿宋"/>
          <w:color w:val="auto"/>
          <w:sz w:val="24"/>
        </w:rPr>
        <w:t>年。</w:t>
      </w:r>
    </w:p>
    <w:p>
      <w:pPr>
        <w:pStyle w:val="3"/>
        <w:spacing w:before="240" w:after="240"/>
      </w:pPr>
      <w:bookmarkStart w:id="31" w:name="_Toc32358"/>
      <w:r>
        <w:rPr>
          <w:rFonts w:hint="eastAsia"/>
        </w:rPr>
        <w:t>1</w:t>
      </w:r>
      <w:r>
        <w:t>.4 水土流失防治责任范围</w:t>
      </w:r>
      <w:bookmarkEnd w:id="31"/>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rPr>
      </w:pPr>
      <w:r>
        <w:rPr>
          <w:rFonts w:ascii="仿宋" w:hAnsi="仿宋" w:eastAsia="仿宋" w:cs="仿宋"/>
          <w:sz w:val="24"/>
        </w:rPr>
        <w:t>本项目水土流失防治责任范围共计</w:t>
      </w:r>
      <w:r>
        <w:rPr>
          <w:rFonts w:ascii="仿宋" w:hAnsi="仿宋" w:eastAsia="仿宋" w:cs="Times New Roman"/>
          <w:sz w:val="24"/>
        </w:rPr>
        <w:t>1.50hm</w:t>
      </w:r>
      <w:r>
        <w:rPr>
          <w:rFonts w:ascii="仿宋" w:hAnsi="仿宋" w:eastAsia="仿宋" w:cs="Times New Roman"/>
          <w:sz w:val="24"/>
          <w:vertAlign w:val="superscript"/>
        </w:rPr>
        <w:t>2</w:t>
      </w:r>
      <w:r>
        <w:rPr>
          <w:rFonts w:ascii="仿宋" w:hAnsi="仿宋" w:eastAsia="仿宋" w:cs="仿宋"/>
          <w:sz w:val="24"/>
        </w:rPr>
        <w:t>，均为</w:t>
      </w:r>
      <w:r>
        <w:rPr>
          <w:rFonts w:hint="eastAsia" w:ascii="仿宋" w:hAnsi="仿宋" w:eastAsia="仿宋" w:cs="仿宋"/>
          <w:sz w:val="24"/>
        </w:rPr>
        <w:t>其他</w:t>
      </w:r>
      <w:r>
        <w:rPr>
          <w:rFonts w:ascii="仿宋" w:hAnsi="仿宋" w:eastAsia="仿宋" w:cs="仿宋"/>
          <w:sz w:val="24"/>
        </w:rPr>
        <w:t>用地。</w:t>
      </w:r>
      <w:r>
        <w:rPr>
          <w:rFonts w:ascii="仿宋" w:hAnsi="仿宋" w:eastAsia="仿宋" w:cs="Times New Roman"/>
          <w:sz w:val="24"/>
        </w:rPr>
        <w:t xml:space="preserve"> </w:t>
      </w:r>
    </w:p>
    <w:p>
      <w:pPr>
        <w:pStyle w:val="3"/>
        <w:spacing w:before="240" w:after="240"/>
      </w:pPr>
      <w:bookmarkStart w:id="32" w:name="_Toc25430"/>
      <w:r>
        <w:t>1.5 水土流失防治目标</w:t>
      </w:r>
      <w:bookmarkEnd w:id="32"/>
      <w:r>
        <w:t xml:space="preserve"> </w:t>
      </w:r>
    </w:p>
    <w:p>
      <w:pPr>
        <w:pStyle w:val="5"/>
        <w:spacing w:before="240" w:after="240"/>
      </w:pPr>
      <w:r>
        <w:rPr>
          <w:rFonts w:ascii="Times New Roman" w:hAnsi="Times New Roman" w:eastAsia="Times New Roman" w:cs="Times New Roman"/>
          <w:sz w:val="28"/>
        </w:rPr>
        <w:t xml:space="preserve">1.5.1 </w:t>
      </w:r>
      <w:r>
        <w:rPr>
          <w:sz w:val="28"/>
        </w:rPr>
        <w:t>执行等级</w:t>
      </w:r>
      <w:r>
        <w:rPr>
          <w:rFonts w:ascii="Times New Roman" w:hAnsi="Times New Roman" w:eastAsia="Times New Roman" w:cs="Times New Roman"/>
          <w:sz w:val="28"/>
        </w:rPr>
        <w:t xml:space="preserve"> </w:t>
      </w:r>
    </w:p>
    <w:p>
      <w:pPr>
        <w:spacing w:after="0" w:line="360" w:lineRule="auto"/>
        <w:ind w:firstLine="480" w:firstLineChars="200"/>
        <w:textAlignment w:val="baseline"/>
        <w:rPr>
          <w:rFonts w:ascii="仿宋" w:hAnsi="仿宋" w:eastAsia="仿宋" w:cs="Times New Roman"/>
          <w:sz w:val="24"/>
          <w:szCs w:val="28"/>
        </w:rPr>
      </w:pPr>
      <w:r>
        <w:rPr>
          <w:rFonts w:ascii="仿宋" w:hAnsi="仿宋" w:eastAsia="仿宋" w:cs="Times New Roman"/>
          <w:sz w:val="24"/>
          <w:szCs w:val="28"/>
        </w:rPr>
        <w:t>项目区位于</w:t>
      </w:r>
      <w:r>
        <w:rPr>
          <w:rFonts w:hint="eastAsia" w:ascii="仿宋" w:hAnsi="仿宋" w:eastAsia="仿宋" w:cs="Times New Roman"/>
          <w:sz w:val="24"/>
          <w:szCs w:val="28"/>
        </w:rPr>
        <w:t>武安市</w:t>
      </w:r>
      <w:r>
        <w:rPr>
          <w:rFonts w:ascii="仿宋" w:hAnsi="仿宋" w:eastAsia="仿宋" w:cs="Times New Roman"/>
          <w:sz w:val="24"/>
          <w:szCs w:val="28"/>
        </w:rPr>
        <w:t>境内，根据水利部《全国水土保持规划</w:t>
      </w:r>
      <w:r>
        <w:rPr>
          <w:rFonts w:hint="eastAsia" w:ascii="仿宋" w:hAnsi="仿宋" w:eastAsia="仿宋" w:cs="Times New Roman"/>
          <w:sz w:val="24"/>
          <w:szCs w:val="28"/>
        </w:rPr>
        <w:t>国家级</w:t>
      </w:r>
      <w:r>
        <w:rPr>
          <w:rFonts w:ascii="仿宋" w:hAnsi="仿宋" w:eastAsia="仿宋" w:cs="Times New Roman"/>
          <w:sz w:val="24"/>
          <w:szCs w:val="28"/>
        </w:rPr>
        <w:t>水土流失重点预防区和重点治理区复核划分成果》(水利部办公厅，办水保2013[188]号)和《河北省人民政府关于划分水土流失重点防治区的公告》(河北省水利厅，冀水保[2018]4号)，项目区属于</w:t>
      </w:r>
      <w:r>
        <w:rPr>
          <w:rFonts w:hint="eastAsia" w:ascii="仿宋" w:hAnsi="仿宋" w:eastAsia="仿宋" w:cs="Times New Roman"/>
          <w:sz w:val="24"/>
          <w:szCs w:val="28"/>
        </w:rPr>
        <w:t>太行山国家级</w:t>
      </w:r>
      <w:r>
        <w:rPr>
          <w:rFonts w:ascii="仿宋" w:hAnsi="仿宋" w:eastAsia="仿宋" w:cs="Times New Roman"/>
          <w:sz w:val="24"/>
          <w:szCs w:val="28"/>
        </w:rPr>
        <w:t>水土流失重点</w:t>
      </w:r>
      <w:r>
        <w:rPr>
          <w:rFonts w:hint="eastAsia" w:ascii="仿宋" w:hAnsi="仿宋" w:eastAsia="仿宋" w:cs="Times New Roman"/>
          <w:sz w:val="24"/>
          <w:szCs w:val="28"/>
        </w:rPr>
        <w:t>治理</w:t>
      </w:r>
      <w:r>
        <w:rPr>
          <w:rFonts w:ascii="仿宋" w:hAnsi="仿宋" w:eastAsia="仿宋" w:cs="Times New Roman"/>
          <w:sz w:val="24"/>
          <w:szCs w:val="28"/>
        </w:rPr>
        <w:t>区，参照《生产建设项目水土流失防治标准》（GB/T50434-2018），项目区水土流失防治标准采用北方土石山区一级标准。</w:t>
      </w:r>
    </w:p>
    <w:p>
      <w:pPr>
        <w:pStyle w:val="5"/>
        <w:spacing w:before="240" w:after="240"/>
        <w:rPr>
          <w:rFonts w:ascii="Times New Roman" w:hAnsi="Times New Roman" w:eastAsia="Times New Roman" w:cs="Times New Roman"/>
          <w:sz w:val="28"/>
        </w:rPr>
      </w:pPr>
      <w:r>
        <w:rPr>
          <w:rFonts w:ascii="Times New Roman" w:hAnsi="Times New Roman" w:eastAsia="Times New Roman" w:cs="Times New Roman"/>
          <w:sz w:val="28"/>
        </w:rPr>
        <w:t xml:space="preserve">1.5.2 </w:t>
      </w:r>
      <w:r>
        <w:rPr>
          <w:sz w:val="28"/>
        </w:rPr>
        <w:t>防治目标</w:t>
      </w:r>
      <w:r>
        <w:rPr>
          <w:rFonts w:ascii="Times New Roman" w:hAnsi="Times New Roman" w:eastAsia="Times New Roman" w:cs="Times New Roman"/>
          <w:sz w:val="28"/>
        </w:rPr>
        <w:t xml:space="preserve"> </w:t>
      </w:r>
    </w:p>
    <w:p>
      <w:pPr>
        <w:adjustRightInd w:val="0"/>
        <w:snapToGrid w:val="0"/>
        <w:spacing w:after="0" w:line="360" w:lineRule="auto"/>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项目区水土流失防治标准采用北方土石山区一级标准，根据《生产建设项目水土流失防治标准》</w:t>
      </w:r>
      <w:r>
        <w:rPr>
          <w:rFonts w:hint="eastAsia" w:ascii="Times New Roman" w:hAnsi="Times New Roman" w:eastAsia="仿宋_GB2312" w:cs="Times New Roman"/>
          <w:sz w:val="24"/>
          <w:szCs w:val="28"/>
        </w:rPr>
        <w:t>和行业规范规定</w:t>
      </w:r>
      <w:r>
        <w:rPr>
          <w:rFonts w:ascii="Times New Roman" w:hAnsi="Times New Roman" w:eastAsia="仿宋_GB2312" w:cs="Times New Roman"/>
          <w:sz w:val="24"/>
          <w:szCs w:val="28"/>
        </w:rPr>
        <w:t>，水土流失防治目标应达到以下六项指标，水土流失治理度为95％，土壤流失控制比为1.0，渣土防护率为9</w:t>
      </w:r>
      <w:r>
        <w:rPr>
          <w:rFonts w:hint="eastAsia" w:ascii="Times New Roman" w:hAnsi="Times New Roman" w:eastAsia="仿宋_GB2312" w:cs="Times New Roman"/>
          <w:sz w:val="24"/>
          <w:szCs w:val="28"/>
        </w:rPr>
        <w:t>7</w:t>
      </w:r>
      <w:r>
        <w:rPr>
          <w:rFonts w:ascii="Times New Roman" w:hAnsi="Times New Roman" w:eastAsia="仿宋_GB2312" w:cs="Times New Roman"/>
          <w:sz w:val="24"/>
          <w:szCs w:val="28"/>
        </w:rPr>
        <w:t>%，表</w:t>
      </w:r>
      <w:r>
        <w:rPr>
          <w:rFonts w:hint="eastAsia" w:ascii="Times New Roman" w:hAnsi="Times New Roman" w:eastAsia="仿宋_GB2312" w:cs="Times New Roman"/>
          <w:sz w:val="24"/>
          <w:szCs w:val="28"/>
        </w:rPr>
        <w:t>-</w:t>
      </w:r>
      <w:r>
        <w:rPr>
          <w:rFonts w:ascii="Times New Roman" w:hAnsi="Times New Roman" w:eastAsia="仿宋_GB2312" w:cs="Times New Roman"/>
          <w:sz w:val="24"/>
          <w:szCs w:val="28"/>
        </w:rPr>
        <w:t>+土保护率为95%，林草植被恢复率为97％，林草覆盖率为20％（根据</w:t>
      </w:r>
      <w:r>
        <w:rPr>
          <w:rFonts w:hint="eastAsia" w:ascii="Times New Roman" w:hAnsi="Times New Roman" w:eastAsia="仿宋_GB2312" w:cs="Times New Roman"/>
          <w:bCs/>
          <w:sz w:val="24"/>
          <w:szCs w:val="28"/>
        </w:rPr>
        <w:t>河北省主要项目建设用地控制指标</w:t>
      </w:r>
      <w:r>
        <w:rPr>
          <w:rFonts w:ascii="Times New Roman" w:hAnsi="Times New Roman" w:eastAsia="仿宋_GB2312" w:cs="Times New Roman"/>
          <w:bCs/>
          <w:sz w:val="24"/>
          <w:szCs w:val="28"/>
        </w:rPr>
        <w:t>要求修正</w:t>
      </w:r>
      <w:r>
        <w:rPr>
          <w:rFonts w:ascii="Times New Roman" w:hAnsi="Times New Roman" w:eastAsia="仿宋_GB2312" w:cs="Times New Roman"/>
          <w:sz w:val="24"/>
          <w:szCs w:val="28"/>
        </w:rPr>
        <w:t>进行调整）。</w:t>
      </w:r>
    </w:p>
    <w:p>
      <w:pPr>
        <w:snapToGrid w:val="0"/>
        <w:spacing w:after="0" w:line="400" w:lineRule="exact"/>
        <w:jc w:val="center"/>
        <w:rPr>
          <w:rFonts w:ascii="仿宋" w:hAnsi="仿宋" w:eastAsia="仿宋" w:cs="Times New Roman"/>
          <w:b/>
          <w:bCs/>
          <w:szCs w:val="24"/>
        </w:rPr>
      </w:pPr>
      <w:r>
        <w:rPr>
          <w:rFonts w:hint="eastAsia" w:ascii="仿宋" w:hAnsi="仿宋" w:eastAsia="仿宋" w:cs="Times New Roman"/>
          <w:b/>
          <w:bCs/>
          <w:szCs w:val="24"/>
        </w:rPr>
        <w:t>表1</w:t>
      </w:r>
      <w:r>
        <w:rPr>
          <w:rFonts w:ascii="仿宋" w:hAnsi="仿宋" w:eastAsia="仿宋" w:cs="Times New Roman"/>
          <w:b/>
          <w:bCs/>
          <w:szCs w:val="24"/>
        </w:rPr>
        <w:t>.5-1    水土流失防治目标修正表</w:t>
      </w:r>
    </w:p>
    <w:tbl>
      <w:tblPr>
        <w:tblStyle w:val="16"/>
        <w:tblW w:w="88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1989"/>
        <w:gridCol w:w="667"/>
        <w:gridCol w:w="721"/>
        <w:gridCol w:w="893"/>
        <w:gridCol w:w="1045"/>
        <w:gridCol w:w="1045"/>
        <w:gridCol w:w="967"/>
        <w:gridCol w:w="749"/>
        <w:gridCol w:w="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Merge w:val="restart"/>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防治指标</w:t>
            </w:r>
          </w:p>
        </w:tc>
        <w:tc>
          <w:tcPr>
            <w:tcW w:w="1388" w:type="dxa"/>
            <w:gridSpan w:val="2"/>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标准规定</w:t>
            </w:r>
          </w:p>
        </w:tc>
        <w:tc>
          <w:tcPr>
            <w:tcW w:w="893" w:type="dxa"/>
            <w:vMerge w:val="restart"/>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按干旱程度修正</w:t>
            </w:r>
          </w:p>
        </w:tc>
        <w:tc>
          <w:tcPr>
            <w:tcW w:w="1045" w:type="dxa"/>
            <w:vMerge w:val="restart"/>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是否避让水土流失重点预防区</w:t>
            </w:r>
          </w:p>
        </w:tc>
        <w:tc>
          <w:tcPr>
            <w:tcW w:w="1045" w:type="dxa"/>
            <w:vMerge w:val="restart"/>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按土壤侵蚀强度修正</w:t>
            </w:r>
          </w:p>
        </w:tc>
        <w:tc>
          <w:tcPr>
            <w:tcW w:w="967" w:type="dxa"/>
            <w:vMerge w:val="restart"/>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按</w:t>
            </w:r>
            <w:r>
              <w:rPr>
                <w:rFonts w:hint="eastAsia" w:ascii="仿宋" w:hAnsi="仿宋" w:eastAsia="仿宋" w:cs="Times New Roman"/>
                <w:kern w:val="0"/>
                <w:sz w:val="24"/>
                <w:szCs w:val="24"/>
              </w:rPr>
              <w:t>行业规范</w:t>
            </w:r>
            <w:r>
              <w:rPr>
                <w:rFonts w:ascii="仿宋" w:hAnsi="仿宋" w:eastAsia="仿宋" w:cs="Times New Roman"/>
                <w:kern w:val="0"/>
                <w:sz w:val="24"/>
                <w:szCs w:val="24"/>
              </w:rPr>
              <w:t>修正</w:t>
            </w:r>
          </w:p>
        </w:tc>
        <w:tc>
          <w:tcPr>
            <w:tcW w:w="1500" w:type="dxa"/>
            <w:gridSpan w:val="2"/>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采用标准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Merge w:val="continue"/>
            <w:vAlign w:val="center"/>
          </w:tcPr>
          <w:p>
            <w:pPr>
              <w:spacing w:after="0"/>
              <w:jc w:val="center"/>
              <w:rPr>
                <w:rFonts w:ascii="仿宋" w:hAnsi="仿宋" w:eastAsia="仿宋" w:cs="Times New Roman"/>
                <w:kern w:val="0"/>
                <w:sz w:val="24"/>
                <w:szCs w:val="24"/>
              </w:rPr>
            </w:pP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施工期</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设计水平年</w:t>
            </w:r>
          </w:p>
        </w:tc>
        <w:tc>
          <w:tcPr>
            <w:tcW w:w="893" w:type="dxa"/>
            <w:vMerge w:val="continue"/>
            <w:vAlign w:val="center"/>
          </w:tcPr>
          <w:p>
            <w:pPr>
              <w:spacing w:after="0"/>
              <w:jc w:val="center"/>
              <w:rPr>
                <w:rFonts w:ascii="仿宋" w:hAnsi="仿宋" w:eastAsia="仿宋" w:cs="Times New Roman"/>
                <w:kern w:val="0"/>
                <w:sz w:val="24"/>
                <w:szCs w:val="24"/>
              </w:rPr>
            </w:pPr>
          </w:p>
        </w:tc>
        <w:tc>
          <w:tcPr>
            <w:tcW w:w="1045" w:type="dxa"/>
            <w:vMerge w:val="continue"/>
            <w:vAlign w:val="center"/>
          </w:tcPr>
          <w:p>
            <w:pPr>
              <w:spacing w:after="0"/>
              <w:jc w:val="center"/>
              <w:rPr>
                <w:rFonts w:ascii="仿宋" w:hAnsi="仿宋" w:eastAsia="仿宋" w:cs="Times New Roman"/>
                <w:kern w:val="0"/>
                <w:sz w:val="24"/>
                <w:szCs w:val="24"/>
              </w:rPr>
            </w:pPr>
          </w:p>
        </w:tc>
        <w:tc>
          <w:tcPr>
            <w:tcW w:w="1045" w:type="dxa"/>
            <w:vMerge w:val="continue"/>
            <w:vAlign w:val="center"/>
          </w:tcPr>
          <w:p>
            <w:pPr>
              <w:spacing w:after="0"/>
              <w:jc w:val="center"/>
              <w:rPr>
                <w:rFonts w:ascii="仿宋" w:hAnsi="仿宋" w:eastAsia="仿宋" w:cs="Times New Roman"/>
                <w:kern w:val="0"/>
                <w:sz w:val="24"/>
                <w:szCs w:val="24"/>
              </w:rPr>
            </w:pPr>
          </w:p>
        </w:tc>
        <w:tc>
          <w:tcPr>
            <w:tcW w:w="967" w:type="dxa"/>
            <w:vMerge w:val="continue"/>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施工期</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设计水平年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水土流失治理度（%）</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967" w:type="dxa"/>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土壤流失控制比</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0.9</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+0.1</w:t>
            </w:r>
          </w:p>
        </w:tc>
        <w:tc>
          <w:tcPr>
            <w:tcW w:w="967" w:type="dxa"/>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渣土防护率（%）</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97</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967" w:type="dxa"/>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w:t>
            </w:r>
            <w:r>
              <w:rPr>
                <w:rFonts w:hint="eastAsia" w:ascii="仿宋" w:hAnsi="仿宋" w:eastAsia="仿宋" w:cs="Times New Roman"/>
                <w:kern w:val="0"/>
                <w:sz w:val="24"/>
                <w:szCs w:val="24"/>
              </w:rPr>
              <w:t>5</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w:t>
            </w:r>
            <w:r>
              <w:rPr>
                <w:rFonts w:hint="eastAsia" w:ascii="仿宋" w:hAnsi="仿宋" w:eastAsia="仿宋" w:cs="Times New Roman"/>
                <w:kern w:val="0"/>
                <w:sz w:val="24"/>
                <w:szCs w:val="24"/>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表土保护率（%）</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967" w:type="dxa"/>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林草植被恢复率（%）</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2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97</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967" w:type="dxa"/>
            <w:vAlign w:val="center"/>
          </w:tcPr>
          <w:p>
            <w:pPr>
              <w:spacing w:after="0"/>
              <w:jc w:val="center"/>
              <w:rPr>
                <w:rFonts w:ascii="仿宋" w:hAnsi="仿宋" w:eastAsia="仿宋" w:cs="Times New Roman"/>
                <w:kern w:val="0"/>
                <w:sz w:val="24"/>
                <w:szCs w:val="24"/>
              </w:rPr>
            </w:pP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 w:hRule="atLeast"/>
          <w:jc w:val="center"/>
        </w:trPr>
        <w:tc>
          <w:tcPr>
            <w:tcW w:w="1989" w:type="dxa"/>
            <w:vAlign w:val="center"/>
          </w:tcPr>
          <w:p>
            <w:pPr>
              <w:spacing w:after="0"/>
              <w:rPr>
                <w:rFonts w:ascii="仿宋" w:hAnsi="仿宋" w:eastAsia="仿宋" w:cs="Times New Roman"/>
                <w:kern w:val="0"/>
                <w:sz w:val="24"/>
                <w:szCs w:val="24"/>
              </w:rPr>
            </w:pPr>
            <w:r>
              <w:rPr>
                <w:rFonts w:ascii="仿宋" w:hAnsi="仿宋" w:eastAsia="仿宋" w:cs="Times New Roman"/>
                <w:kern w:val="0"/>
                <w:sz w:val="24"/>
                <w:szCs w:val="24"/>
              </w:rPr>
              <w:t>林草覆盖率（%）</w:t>
            </w:r>
          </w:p>
        </w:tc>
        <w:tc>
          <w:tcPr>
            <w:tcW w:w="6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21" w:type="dxa"/>
            <w:vAlign w:val="center"/>
          </w:tcPr>
          <w:p>
            <w:pPr>
              <w:spacing w:after="0"/>
              <w:jc w:val="center"/>
              <w:rPr>
                <w:rFonts w:ascii="仿宋" w:hAnsi="仿宋" w:eastAsia="仿宋" w:cs="Times New Roman"/>
                <w:kern w:val="0"/>
                <w:sz w:val="24"/>
                <w:szCs w:val="24"/>
              </w:rPr>
            </w:pPr>
            <w:r>
              <w:rPr>
                <w:rFonts w:hint="eastAsia" w:ascii="仿宋" w:hAnsi="仿宋" w:eastAsia="仿宋" w:cs="Times New Roman"/>
                <w:kern w:val="0"/>
                <w:sz w:val="24"/>
                <w:szCs w:val="24"/>
              </w:rPr>
              <w:t>2</w:t>
            </w:r>
            <w:r>
              <w:rPr>
                <w:rFonts w:ascii="仿宋" w:hAnsi="仿宋" w:eastAsia="仿宋" w:cs="Times New Roman"/>
                <w:kern w:val="0"/>
                <w:sz w:val="24"/>
                <w:szCs w:val="24"/>
              </w:rPr>
              <w:t>5</w:t>
            </w:r>
          </w:p>
        </w:tc>
        <w:tc>
          <w:tcPr>
            <w:tcW w:w="893"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1045" w:type="dxa"/>
            <w:vAlign w:val="center"/>
          </w:tcPr>
          <w:p>
            <w:pPr>
              <w:spacing w:after="0"/>
              <w:jc w:val="center"/>
              <w:rPr>
                <w:rFonts w:ascii="仿宋" w:hAnsi="仿宋" w:eastAsia="仿宋" w:cs="Times New Roman"/>
                <w:kern w:val="0"/>
                <w:sz w:val="24"/>
                <w:szCs w:val="24"/>
              </w:rPr>
            </w:pPr>
          </w:p>
        </w:tc>
        <w:tc>
          <w:tcPr>
            <w:tcW w:w="967"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-5</w:t>
            </w:r>
          </w:p>
        </w:tc>
        <w:tc>
          <w:tcPr>
            <w:tcW w:w="749"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w:t>
            </w:r>
          </w:p>
        </w:tc>
        <w:tc>
          <w:tcPr>
            <w:tcW w:w="751" w:type="dxa"/>
            <w:vAlign w:val="center"/>
          </w:tcPr>
          <w:p>
            <w:pPr>
              <w:spacing w:after="0"/>
              <w:jc w:val="center"/>
              <w:rPr>
                <w:rFonts w:ascii="仿宋" w:hAnsi="仿宋" w:eastAsia="仿宋" w:cs="Times New Roman"/>
                <w:kern w:val="0"/>
                <w:sz w:val="24"/>
                <w:szCs w:val="24"/>
              </w:rPr>
            </w:pPr>
            <w:r>
              <w:rPr>
                <w:rFonts w:ascii="仿宋" w:hAnsi="仿宋" w:eastAsia="仿宋" w:cs="Times New Roman"/>
                <w:kern w:val="0"/>
                <w:sz w:val="24"/>
                <w:szCs w:val="24"/>
              </w:rPr>
              <w:t>20</w:t>
            </w:r>
          </w:p>
        </w:tc>
      </w:tr>
    </w:tbl>
    <w:p>
      <w:pPr>
        <w:pStyle w:val="3"/>
        <w:spacing w:before="240" w:after="240"/>
      </w:pPr>
      <w:bookmarkStart w:id="33" w:name="_Toc280455833"/>
      <w:bookmarkStart w:id="34" w:name="_Toc434241067"/>
      <w:bookmarkStart w:id="35" w:name="_Toc36060636"/>
      <w:bookmarkStart w:id="36" w:name="_Toc61945675"/>
      <w:bookmarkStart w:id="37" w:name="_Toc280215393"/>
      <w:bookmarkStart w:id="38" w:name="_Toc9581"/>
      <w:r>
        <w:t>1.6 项目水土保持评价结论</w:t>
      </w:r>
      <w:bookmarkEnd w:id="33"/>
      <w:bookmarkEnd w:id="34"/>
      <w:bookmarkEnd w:id="35"/>
      <w:bookmarkEnd w:id="36"/>
      <w:bookmarkEnd w:id="37"/>
      <w:bookmarkEnd w:id="38"/>
    </w:p>
    <w:p>
      <w:pPr>
        <w:pStyle w:val="5"/>
        <w:spacing w:before="240" w:after="240"/>
      </w:pPr>
      <w:r>
        <w:t>1.6.1 主体工程</w:t>
      </w:r>
      <w:r>
        <w:rPr>
          <w:rFonts w:hint="eastAsia"/>
        </w:rPr>
        <w:t>选址</w:t>
      </w:r>
      <w:r>
        <w:t>评价</w:t>
      </w:r>
    </w:p>
    <w:p>
      <w:pPr>
        <w:widowControl w:val="0"/>
        <w:spacing w:after="0" w:line="360" w:lineRule="auto"/>
        <w:ind w:firstLine="480" w:firstLineChars="200"/>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经对主体可研报告与实地相对照，认为主体工程设计的</w:t>
      </w:r>
      <w:r>
        <w:rPr>
          <w:rFonts w:hint="eastAsia" w:ascii="Times New Roman" w:hAnsi="Times New Roman" w:eastAsia="仿宋_GB2312" w:cs="Times New Roman"/>
          <w:color w:val="auto"/>
          <w:kern w:val="0"/>
          <w:sz w:val="24"/>
          <w:szCs w:val="24"/>
        </w:rPr>
        <w:t>选址</w:t>
      </w:r>
      <w:r>
        <w:rPr>
          <w:rFonts w:ascii="Times New Roman" w:hAnsi="Times New Roman" w:eastAsia="仿宋_GB2312" w:cs="Times New Roman"/>
          <w:color w:val="auto"/>
          <w:kern w:val="0"/>
          <w:sz w:val="24"/>
          <w:szCs w:val="24"/>
        </w:rPr>
        <w:t>不涉及《关于严格开发建设项目水土保持方案审查审批工作的通知》（水保［2007］184号文）规定的绝对限制性因素。本项目不属于《促进产业结构调整指导目录》中限制类和淘汰类产业的开发建设项目，该项目符合国家产业政策及地方政策。</w:t>
      </w:r>
    </w:p>
    <w:p>
      <w:pPr>
        <w:widowControl w:val="0"/>
        <w:spacing w:after="0" w:line="360" w:lineRule="auto"/>
        <w:ind w:firstLine="480" w:firstLineChars="200"/>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本工程</w:t>
      </w:r>
      <w:r>
        <w:rPr>
          <w:rFonts w:hint="eastAsia" w:ascii="Times New Roman" w:hAnsi="Times New Roman" w:eastAsia="仿宋_GB2312" w:cs="Times New Roman"/>
          <w:color w:val="auto"/>
          <w:kern w:val="0"/>
          <w:sz w:val="24"/>
          <w:szCs w:val="24"/>
        </w:rPr>
        <w:t>选址</w:t>
      </w:r>
      <w:r>
        <w:rPr>
          <w:rFonts w:ascii="Times New Roman" w:hAnsi="Times New Roman" w:eastAsia="仿宋_GB2312" w:cs="Times New Roman"/>
          <w:color w:val="auto"/>
          <w:kern w:val="0"/>
          <w:sz w:val="24"/>
          <w:szCs w:val="24"/>
        </w:rPr>
        <w:t>不涉及全国水土保持监测网络中的水土保持监测站点，重点试验区，不涉及国家确定的水土保持长期定位观测站，</w:t>
      </w:r>
      <w:r>
        <w:rPr>
          <w:rFonts w:hint="eastAsia" w:ascii="Times New Roman" w:hAnsi="Times New Roman" w:eastAsia="仿宋_GB2312" w:cs="Times New Roman"/>
          <w:color w:val="auto"/>
          <w:kern w:val="0"/>
          <w:sz w:val="24"/>
          <w:szCs w:val="24"/>
        </w:rPr>
        <w:t>选址</w:t>
      </w:r>
      <w:r>
        <w:rPr>
          <w:rFonts w:ascii="Times New Roman" w:hAnsi="Times New Roman" w:eastAsia="仿宋_GB2312" w:cs="Times New Roman"/>
          <w:color w:val="auto"/>
          <w:kern w:val="0"/>
          <w:sz w:val="24"/>
          <w:szCs w:val="24"/>
        </w:rPr>
        <w:t>不在易引起严重水土流失和生态恶化的地区内。</w:t>
      </w:r>
      <w:r>
        <w:rPr>
          <w:rFonts w:ascii="Times New Roman" w:hAnsi="Times New Roman" w:eastAsia="仿宋_GB2312" w:cs="Times New Roman"/>
          <w:color w:val="auto"/>
          <w:sz w:val="24"/>
          <w:szCs w:val="24"/>
        </w:rPr>
        <w:t>项目区属于太行山国家级水土流失重点</w:t>
      </w:r>
      <w:r>
        <w:rPr>
          <w:rFonts w:hint="eastAsia" w:ascii="Times New Roman" w:hAnsi="Times New Roman" w:eastAsia="仿宋_GB2312" w:cs="Times New Roman"/>
          <w:color w:val="auto"/>
          <w:sz w:val="24"/>
          <w:szCs w:val="24"/>
        </w:rPr>
        <w:t>治理</w:t>
      </w:r>
      <w:r>
        <w:rPr>
          <w:rFonts w:ascii="Times New Roman" w:hAnsi="Times New Roman" w:eastAsia="仿宋_GB2312" w:cs="Times New Roman"/>
          <w:color w:val="auto"/>
          <w:sz w:val="24"/>
          <w:szCs w:val="24"/>
        </w:rPr>
        <w:t>区，根据《生产建设项目水土保持方案技术审查要点》（水保监</w:t>
      </w:r>
      <w:r>
        <w:rPr>
          <w:rFonts w:hint="eastAsia" w:ascii="Times New Roman" w:hAnsi="Times New Roman" w:eastAsia="仿宋_GB2312" w:cs="Times New Roman"/>
          <w:color w:val="auto"/>
          <w:sz w:val="24"/>
          <w:szCs w:val="24"/>
        </w:rPr>
        <w:t>〔</w:t>
      </w:r>
      <w:r>
        <w:rPr>
          <w:rFonts w:ascii="Times New Roman" w:hAnsi="Times New Roman" w:eastAsia="仿宋_GB2312" w:cs="Times New Roman"/>
          <w:color w:val="auto"/>
          <w:sz w:val="24"/>
          <w:szCs w:val="24"/>
        </w:rPr>
        <w:t>2014</w:t>
      </w:r>
      <w:r>
        <w:rPr>
          <w:rFonts w:hint="eastAsia" w:ascii="Times New Roman" w:hAnsi="Times New Roman" w:eastAsia="仿宋_GB2312" w:cs="Times New Roman"/>
          <w:color w:val="auto"/>
          <w:sz w:val="24"/>
          <w:szCs w:val="24"/>
        </w:rPr>
        <w:t>〕</w:t>
      </w:r>
      <w:r>
        <w:rPr>
          <w:rFonts w:ascii="Times New Roman" w:hAnsi="Times New Roman" w:eastAsia="仿宋_GB2312" w:cs="Times New Roman"/>
          <w:color w:val="auto"/>
          <w:sz w:val="24"/>
          <w:szCs w:val="24"/>
        </w:rPr>
        <w:t>58号），对存在制约性因素又无法避让时，应提出相应要求，本工程通过提高防治标准，严格控制扰动地表和植被损坏范围、减少工程占地、加强工程管理、优化施工工艺。</w:t>
      </w:r>
      <w:r>
        <w:rPr>
          <w:rFonts w:ascii="Times New Roman" w:hAnsi="Times New Roman" w:eastAsia="仿宋_GB2312" w:cs="Times New Roman"/>
          <w:color w:val="auto"/>
          <w:kern w:val="0"/>
          <w:sz w:val="24"/>
          <w:szCs w:val="24"/>
        </w:rPr>
        <w:t>工程</w:t>
      </w:r>
      <w:r>
        <w:rPr>
          <w:rFonts w:hint="eastAsia" w:ascii="Times New Roman" w:hAnsi="Times New Roman" w:eastAsia="仿宋_GB2312" w:cs="Times New Roman"/>
          <w:color w:val="auto"/>
          <w:kern w:val="0"/>
          <w:sz w:val="24"/>
          <w:szCs w:val="24"/>
        </w:rPr>
        <w:t>选址</w:t>
      </w:r>
      <w:r>
        <w:rPr>
          <w:rFonts w:ascii="Times New Roman" w:hAnsi="Times New Roman" w:eastAsia="仿宋_GB2312" w:cs="Times New Roman"/>
          <w:color w:val="auto"/>
          <w:kern w:val="0"/>
          <w:sz w:val="24"/>
          <w:szCs w:val="24"/>
        </w:rPr>
        <w:t>基本符合《生产建设项目水土保持技术标准》工程选址的基本要求，从水土保持的角度出发本工程的建设无制约因素。</w:t>
      </w:r>
    </w:p>
    <w:p>
      <w:pPr>
        <w:pStyle w:val="5"/>
        <w:spacing w:before="240" w:after="240"/>
      </w:pPr>
      <w:r>
        <w:t>1.6.2 建设方案与布局评价</w:t>
      </w:r>
    </w:p>
    <w:p>
      <w:pPr>
        <w:widowControl w:val="0"/>
        <w:snapToGrid w:val="0"/>
        <w:spacing w:after="0" w:line="360" w:lineRule="auto"/>
        <w:ind w:firstLine="480" w:firstLineChars="200"/>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通过对工程占地情况、土石方平衡、施工组织及施工工艺的分析与评价，认为主体工程对水土保持要求考虑比较充分，符合水土保持相关规定。</w:t>
      </w:r>
    </w:p>
    <w:p>
      <w:pPr>
        <w:spacing w:after="0" w:line="360" w:lineRule="auto"/>
        <w:ind w:firstLine="480" w:firstLineChars="200"/>
        <w:rPr>
          <w:rFonts w:ascii="Times New Roman" w:hAnsi="Times New Roman" w:cs="Times New Roman" w:eastAsiaTheme="minorEastAsia"/>
          <w:sz w:val="30"/>
        </w:rPr>
      </w:pPr>
      <w:r>
        <w:rPr>
          <w:rFonts w:ascii="Times New Roman" w:hAnsi="Times New Roman" w:eastAsia="仿宋_GB2312" w:cs="Times New Roman"/>
          <w:color w:val="auto"/>
          <w:sz w:val="24"/>
          <w:szCs w:val="24"/>
        </w:rPr>
        <w:t>针对项目建设可能造成的水土流失，本方案布置了相关防护措施，对扰动地表进行防护，到设计水平年末，各项措施发挥效应，项目建设引起的水土流失能够控制在规定范围内。</w:t>
      </w:r>
    </w:p>
    <w:p>
      <w:pPr>
        <w:pStyle w:val="3"/>
        <w:spacing w:before="240" w:after="240"/>
        <w:rPr>
          <w:color w:val="auto"/>
        </w:rPr>
      </w:pPr>
      <w:bookmarkStart w:id="39" w:name="_Toc18078"/>
      <w:r>
        <w:rPr>
          <w:color w:val="auto"/>
        </w:rPr>
        <w:t>1.7 水土流失调查</w:t>
      </w:r>
      <w:r>
        <w:rPr>
          <w:rFonts w:hint="eastAsia"/>
          <w:color w:val="auto"/>
        </w:rPr>
        <w:t>预测</w:t>
      </w:r>
      <w:r>
        <w:rPr>
          <w:color w:val="auto"/>
        </w:rPr>
        <w:t>结果</w:t>
      </w:r>
      <w:bookmarkEnd w:id="39"/>
      <w:r>
        <w:rPr>
          <w:color w:val="auto"/>
        </w:rPr>
        <w:t xml:space="preserve"> </w:t>
      </w:r>
    </w:p>
    <w:p>
      <w:pPr>
        <w:widowControl w:val="0"/>
        <w:snapToGrid w:val="0"/>
        <w:spacing w:after="0" w:line="360" w:lineRule="auto"/>
        <w:ind w:firstLine="480" w:firstLineChars="200"/>
        <w:jc w:val="both"/>
        <w:rPr>
          <w:rFonts w:ascii="仿宋" w:hAnsi="仿宋" w:eastAsia="仿宋" w:cs="Times New Roman"/>
          <w:color w:val="auto"/>
          <w:sz w:val="24"/>
          <w:szCs w:val="24"/>
        </w:rPr>
      </w:pPr>
      <w:r>
        <w:rPr>
          <w:rFonts w:hint="eastAsia" w:ascii="仿宋" w:hAnsi="仿宋" w:eastAsia="仿宋" w:cs="Times New Roman"/>
          <w:color w:val="auto"/>
          <w:sz w:val="24"/>
          <w:szCs w:val="24"/>
        </w:rPr>
        <w:t>本工程占地面积</w:t>
      </w:r>
      <w:r>
        <w:rPr>
          <w:rFonts w:ascii="仿宋" w:hAnsi="仿宋" w:eastAsia="仿宋" w:cs="Times New Roman"/>
          <w:color w:val="auto"/>
          <w:sz w:val="24"/>
          <w:szCs w:val="24"/>
        </w:rPr>
        <w:t>1.50hm</w:t>
      </w:r>
      <w:r>
        <w:rPr>
          <w:rFonts w:ascii="仿宋" w:hAnsi="仿宋" w:eastAsia="仿宋" w:cs="Times New Roman"/>
          <w:color w:val="auto"/>
          <w:sz w:val="24"/>
          <w:szCs w:val="24"/>
          <w:vertAlign w:val="superscript"/>
        </w:rPr>
        <w:t>2</w:t>
      </w:r>
      <w:r>
        <w:rPr>
          <w:rFonts w:ascii="仿宋" w:hAnsi="仿宋" w:eastAsia="仿宋" w:cs="Times New Roman"/>
          <w:color w:val="auto"/>
          <w:sz w:val="24"/>
          <w:szCs w:val="24"/>
        </w:rPr>
        <w:t>，损坏水土保持设施、地貌植被面积为1.50hm</w:t>
      </w:r>
      <w:r>
        <w:rPr>
          <w:rFonts w:ascii="仿宋" w:hAnsi="仿宋" w:eastAsia="仿宋" w:cs="Times New Roman"/>
          <w:color w:val="auto"/>
          <w:sz w:val="24"/>
          <w:szCs w:val="24"/>
          <w:vertAlign w:val="superscript"/>
        </w:rPr>
        <w:t>2</w:t>
      </w:r>
      <w:r>
        <w:rPr>
          <w:rFonts w:ascii="仿宋" w:hAnsi="仿宋" w:eastAsia="仿宋" w:cs="Times New Roman"/>
          <w:color w:val="auto"/>
          <w:sz w:val="24"/>
          <w:szCs w:val="24"/>
        </w:rPr>
        <w:t>。</w:t>
      </w:r>
    </w:p>
    <w:p>
      <w:pPr>
        <w:widowControl w:val="0"/>
        <w:snapToGrid w:val="0"/>
        <w:spacing w:after="0" w:line="360" w:lineRule="auto"/>
        <w:ind w:firstLine="480" w:firstLineChars="200"/>
        <w:jc w:val="both"/>
        <w:rPr>
          <w:rFonts w:ascii="仿宋" w:hAnsi="仿宋" w:eastAsia="仿宋" w:cs="Times New Roman"/>
          <w:color w:val="auto"/>
          <w:sz w:val="24"/>
          <w:szCs w:val="24"/>
        </w:rPr>
      </w:pPr>
      <w:r>
        <w:rPr>
          <w:rFonts w:hint="eastAsia" w:ascii="仿宋" w:hAnsi="仿宋" w:eastAsia="仿宋" w:cs="Times New Roman"/>
          <w:color w:val="auto"/>
          <w:sz w:val="24"/>
          <w:szCs w:val="24"/>
        </w:rPr>
        <w:t>通过分析计算，调查预测时段内</w:t>
      </w:r>
      <w:r>
        <w:rPr>
          <w:rFonts w:ascii="仿宋" w:hAnsi="仿宋" w:eastAsia="仿宋" w:cs="Times New Roman"/>
          <w:color w:val="auto"/>
          <w:sz w:val="24"/>
        </w:rPr>
        <w:t>原地貌土壤流失量135.49t，</w:t>
      </w:r>
      <w:r>
        <w:rPr>
          <w:rFonts w:hint="eastAsia" w:ascii="仿宋" w:hAnsi="仿宋" w:eastAsia="仿宋" w:cs="Times New Roman"/>
          <w:color w:val="auto"/>
          <w:sz w:val="24"/>
        </w:rPr>
        <w:t>施工</w:t>
      </w:r>
      <w:r>
        <w:rPr>
          <w:rFonts w:ascii="仿宋" w:hAnsi="仿宋" w:eastAsia="仿宋" w:cs="Times New Roman"/>
          <w:color w:val="auto"/>
          <w:sz w:val="24"/>
        </w:rPr>
        <w:t>期及自然恢复期土壤流失总量为132.49t，新增土壤流失量为101.40t</w:t>
      </w:r>
      <w:r>
        <w:rPr>
          <w:rFonts w:hint="eastAsia" w:ascii="仿宋" w:hAnsi="仿宋" w:eastAsia="仿宋" w:cs="Times New Roman"/>
          <w:color w:val="auto"/>
          <w:sz w:val="24"/>
        </w:rPr>
        <w:t>。</w:t>
      </w:r>
      <w:r>
        <w:rPr>
          <w:rFonts w:ascii="仿宋" w:hAnsi="仿宋" w:eastAsia="仿宋" w:cs="Times New Roman"/>
          <w:color w:val="auto"/>
          <w:sz w:val="24"/>
          <w:szCs w:val="24"/>
        </w:rPr>
        <w:t>产生水土流失的重点时段为施工期，水土流失重点防治区域为</w:t>
      </w:r>
      <w:r>
        <w:rPr>
          <w:rFonts w:hint="eastAsia" w:ascii="仿宋" w:hAnsi="仿宋" w:eastAsia="仿宋" w:cs="Times New Roman"/>
          <w:color w:val="auto"/>
          <w:sz w:val="24"/>
          <w:szCs w:val="24"/>
        </w:rPr>
        <w:t>建构筑区，道路及硬化区和绿化区</w:t>
      </w:r>
      <w:r>
        <w:rPr>
          <w:rFonts w:ascii="仿宋" w:hAnsi="仿宋" w:eastAsia="仿宋" w:cs="Times New Roman"/>
          <w:color w:val="auto"/>
          <w:sz w:val="24"/>
          <w:szCs w:val="24"/>
        </w:rPr>
        <w:t>。</w:t>
      </w:r>
    </w:p>
    <w:p>
      <w:pPr>
        <w:pStyle w:val="3"/>
        <w:spacing w:before="240" w:after="240"/>
      </w:pPr>
      <w:bookmarkStart w:id="40" w:name="_Toc15898"/>
      <w:r>
        <w:t>1.8 水土保持措施布设成果</w:t>
      </w:r>
      <w:bookmarkEnd w:id="40"/>
      <w:r>
        <w:t xml:space="preserve"> </w:t>
      </w:r>
    </w:p>
    <w:p>
      <w:pPr>
        <w:spacing w:after="0" w:line="360" w:lineRule="auto"/>
        <w:ind w:firstLine="480" w:firstLineChars="200"/>
        <w:rPr>
          <w:rFonts w:ascii="仿宋" w:hAnsi="仿宋" w:eastAsia="仿宋"/>
          <w:color w:val="auto"/>
        </w:rPr>
      </w:pPr>
      <w:r>
        <w:rPr>
          <w:rFonts w:ascii="仿宋" w:hAnsi="仿宋" w:eastAsia="仿宋" w:cs="仿宋"/>
          <w:color w:val="auto"/>
          <w:sz w:val="24"/>
        </w:rPr>
        <w:t>本项目水土流失防治责任范围（建设区）面积</w:t>
      </w:r>
      <w:r>
        <w:rPr>
          <w:rFonts w:ascii="仿宋" w:hAnsi="仿宋" w:eastAsia="仿宋" w:cs="Times New Roman"/>
          <w:color w:val="auto"/>
          <w:sz w:val="24"/>
          <w:szCs w:val="24"/>
        </w:rPr>
        <w:t>1.50hm</w:t>
      </w:r>
      <w:r>
        <w:rPr>
          <w:rFonts w:ascii="仿宋" w:hAnsi="仿宋" w:eastAsia="仿宋" w:cs="Times New Roman"/>
          <w:color w:val="auto"/>
          <w:sz w:val="24"/>
          <w:szCs w:val="24"/>
          <w:vertAlign w:val="superscript"/>
        </w:rPr>
        <w:t>2</w:t>
      </w:r>
      <w:r>
        <w:rPr>
          <w:rFonts w:ascii="仿宋" w:hAnsi="仿宋" w:eastAsia="仿宋" w:cs="仿宋"/>
          <w:color w:val="auto"/>
          <w:sz w:val="24"/>
        </w:rPr>
        <w:t>，均为</w:t>
      </w:r>
      <w:r>
        <w:rPr>
          <w:rFonts w:hint="eastAsia" w:ascii="仿宋" w:hAnsi="仿宋" w:eastAsia="仿宋" w:cs="仿宋"/>
          <w:color w:val="auto"/>
          <w:sz w:val="24"/>
        </w:rPr>
        <w:t>其他用地</w:t>
      </w:r>
      <w:r>
        <w:rPr>
          <w:rFonts w:ascii="仿宋" w:hAnsi="仿宋" w:eastAsia="仿宋" w:cs="仿宋"/>
          <w:color w:val="auto"/>
          <w:sz w:val="24"/>
        </w:rPr>
        <w:t>。</w:t>
      </w:r>
      <w:r>
        <w:rPr>
          <w:rFonts w:ascii="仿宋" w:hAnsi="仿宋" w:eastAsia="仿宋" w:cs="Times New Roman"/>
          <w:color w:val="auto"/>
          <w:sz w:val="24"/>
        </w:rPr>
        <w:t xml:space="preserve"> </w:t>
      </w:r>
    </w:p>
    <w:p>
      <w:pPr>
        <w:spacing w:after="0" w:line="360" w:lineRule="auto"/>
        <w:rPr>
          <w:rFonts w:ascii="仿宋" w:hAnsi="仿宋" w:eastAsia="仿宋"/>
          <w:color w:val="auto"/>
        </w:rPr>
      </w:pPr>
      <w:r>
        <w:rPr>
          <w:rFonts w:ascii="仿宋" w:hAnsi="仿宋" w:eastAsia="仿宋" w:cs="仿宋"/>
          <w:color w:val="auto"/>
          <w:sz w:val="24"/>
        </w:rPr>
        <w:t>工程措施为</w:t>
      </w:r>
      <w:r>
        <w:rPr>
          <w:rFonts w:hint="eastAsia" w:ascii="仿宋" w:hAnsi="仿宋" w:eastAsia="仿宋" w:cs="仿宋"/>
          <w:color w:val="auto"/>
          <w:sz w:val="24"/>
        </w:rPr>
        <w:t>新增1</w:t>
      </w:r>
      <w:r>
        <w:rPr>
          <w:rFonts w:ascii="仿宋" w:hAnsi="仿宋" w:eastAsia="仿宋" w:cs="仿宋"/>
          <w:color w:val="auto"/>
          <w:sz w:val="24"/>
        </w:rPr>
        <w:t>00m</w:t>
      </w:r>
      <w:r>
        <w:rPr>
          <w:rFonts w:hint="eastAsia" w:ascii="仿宋" w:hAnsi="仿宋" w:eastAsia="仿宋" w:cs="仿宋"/>
          <w:color w:val="auto"/>
          <w:sz w:val="24"/>
        </w:rPr>
        <w:t>排水沟，2口沉砂池</w:t>
      </w:r>
      <w:r>
        <w:rPr>
          <w:rFonts w:ascii="仿宋" w:hAnsi="仿宋" w:eastAsia="仿宋" w:cs="仿宋"/>
          <w:color w:val="auto"/>
          <w:sz w:val="24"/>
        </w:rPr>
        <w:t>，植物措施为</w:t>
      </w:r>
      <w:r>
        <w:rPr>
          <w:rFonts w:hint="eastAsia" w:ascii="仿宋" w:hAnsi="仿宋" w:eastAsia="仿宋" w:cs="仿宋"/>
          <w:color w:val="auto"/>
          <w:sz w:val="24"/>
        </w:rPr>
        <w:t>植草0</w:t>
      </w:r>
      <w:r>
        <w:rPr>
          <w:rFonts w:ascii="仿宋" w:hAnsi="仿宋" w:eastAsia="仿宋" w:cs="仿宋"/>
          <w:color w:val="auto"/>
          <w:sz w:val="24"/>
        </w:rPr>
        <w:t>.30hm</w:t>
      </w:r>
      <w:r>
        <w:rPr>
          <w:rFonts w:ascii="仿宋" w:hAnsi="仿宋" w:eastAsia="仿宋" w:cs="仿宋"/>
          <w:color w:val="auto"/>
          <w:sz w:val="24"/>
          <w:vertAlign w:val="superscript"/>
        </w:rPr>
        <w:t>2</w:t>
      </w:r>
      <w:r>
        <w:rPr>
          <w:rFonts w:hint="eastAsia" w:ascii="仿宋" w:hAnsi="仿宋" w:eastAsia="仿宋" w:cs="仿宋"/>
          <w:color w:val="auto"/>
          <w:sz w:val="24"/>
        </w:rPr>
        <w:t>，栽植乔木3</w:t>
      </w:r>
      <w:r>
        <w:rPr>
          <w:rFonts w:ascii="仿宋" w:hAnsi="仿宋" w:eastAsia="仿宋" w:cs="仿宋"/>
          <w:color w:val="auto"/>
          <w:sz w:val="24"/>
        </w:rPr>
        <w:t>00</w:t>
      </w:r>
      <w:r>
        <w:rPr>
          <w:rFonts w:hint="eastAsia" w:ascii="仿宋" w:hAnsi="仿宋" w:eastAsia="仿宋" w:cs="仿宋"/>
          <w:color w:val="auto"/>
          <w:sz w:val="24"/>
        </w:rPr>
        <w:t>棵</w:t>
      </w:r>
      <w:r>
        <w:rPr>
          <w:rFonts w:ascii="仿宋" w:hAnsi="仿宋" w:eastAsia="仿宋" w:cs="仿宋"/>
          <w:color w:val="auto"/>
          <w:sz w:val="24"/>
        </w:rPr>
        <w:t>，临时措施</w:t>
      </w:r>
      <w:r>
        <w:rPr>
          <w:rFonts w:hint="eastAsia" w:ascii="仿宋" w:hAnsi="仿宋" w:eastAsia="仿宋" w:cs="仿宋"/>
          <w:color w:val="auto"/>
          <w:sz w:val="24"/>
        </w:rPr>
        <w:t>为设置</w:t>
      </w:r>
      <w:r>
        <w:rPr>
          <w:rFonts w:ascii="仿宋" w:hAnsi="仿宋" w:eastAsia="仿宋" w:cs="仿宋"/>
          <w:color w:val="auto"/>
          <w:sz w:val="24"/>
        </w:rPr>
        <w:t>临时覆盖</w:t>
      </w:r>
      <w:r>
        <w:rPr>
          <w:rFonts w:hint="eastAsia" w:ascii="仿宋" w:hAnsi="仿宋" w:eastAsia="仿宋" w:cs="仿宋"/>
          <w:color w:val="auto"/>
          <w:sz w:val="24"/>
        </w:rPr>
        <w:t>1</w:t>
      </w:r>
      <w:r>
        <w:rPr>
          <w:rFonts w:ascii="仿宋" w:hAnsi="仿宋" w:eastAsia="仿宋" w:cs="仿宋"/>
          <w:color w:val="auto"/>
          <w:sz w:val="24"/>
        </w:rPr>
        <w:t>00m</w:t>
      </w:r>
      <w:r>
        <w:rPr>
          <w:rFonts w:ascii="仿宋" w:hAnsi="仿宋" w:eastAsia="仿宋" w:cs="仿宋"/>
          <w:color w:val="auto"/>
          <w:sz w:val="24"/>
          <w:vertAlign w:val="superscript"/>
        </w:rPr>
        <w:t>2</w:t>
      </w:r>
      <w:r>
        <w:rPr>
          <w:rFonts w:ascii="仿宋" w:hAnsi="仿宋" w:eastAsia="仿宋" w:cs="仿宋"/>
          <w:color w:val="auto"/>
          <w:sz w:val="24"/>
        </w:rPr>
        <w:t>。</w:t>
      </w:r>
      <w:r>
        <w:rPr>
          <w:rFonts w:ascii="仿宋" w:hAnsi="仿宋" w:eastAsia="仿宋" w:cs="Times New Roman"/>
          <w:color w:val="auto"/>
          <w:sz w:val="24"/>
        </w:rPr>
        <w:t xml:space="preserve"> </w:t>
      </w:r>
    </w:p>
    <w:p>
      <w:pPr>
        <w:pStyle w:val="3"/>
        <w:spacing w:before="240" w:after="240"/>
      </w:pPr>
      <w:bookmarkStart w:id="41" w:name="_Toc21034"/>
      <w:r>
        <w:t>1.9 水土保持投资及效益分析成果</w:t>
      </w:r>
      <w:bookmarkEnd w:id="41"/>
      <w:r>
        <w:t xml:space="preserve"> </w:t>
      </w:r>
    </w:p>
    <w:p>
      <w:pPr>
        <w:widowControl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color w:val="auto"/>
          <w:sz w:val="24"/>
          <w:szCs w:val="24"/>
        </w:rPr>
        <w:t>水土保持方案总</w:t>
      </w:r>
      <w:r>
        <w:rPr>
          <w:rFonts w:ascii="仿宋" w:hAnsi="仿宋" w:eastAsia="仿宋" w:cs="Times New Roman"/>
          <w:bCs/>
          <w:color w:val="auto"/>
          <w:sz w:val="24"/>
          <w:szCs w:val="24"/>
        </w:rPr>
        <w:t>投资9.59</w:t>
      </w:r>
      <w:r>
        <w:rPr>
          <w:rFonts w:ascii="仿宋" w:hAnsi="仿宋" w:eastAsia="仿宋" w:cs="Times New Roman"/>
          <w:color w:val="auto"/>
          <w:sz w:val="24"/>
          <w:szCs w:val="24"/>
        </w:rPr>
        <w:t>万元，</w:t>
      </w:r>
      <w:r>
        <w:rPr>
          <w:rFonts w:ascii="仿宋" w:hAnsi="仿宋" w:eastAsia="仿宋" w:cs="Times New Roman"/>
          <w:bCs/>
          <w:color w:val="auto"/>
          <w:sz w:val="24"/>
          <w:szCs w:val="24"/>
        </w:rPr>
        <w:t>其中工程措施投资</w:t>
      </w:r>
      <w:r>
        <w:rPr>
          <w:rFonts w:ascii="仿宋" w:hAnsi="仿宋" w:eastAsia="仿宋" w:cs="Times New Roman"/>
          <w:color w:val="auto"/>
          <w:sz w:val="24"/>
          <w:szCs w:val="24"/>
        </w:rPr>
        <w:t>4.40</w:t>
      </w:r>
      <w:r>
        <w:rPr>
          <w:rFonts w:ascii="仿宋" w:hAnsi="仿宋" w:eastAsia="仿宋" w:cs="Times New Roman"/>
          <w:bCs/>
          <w:color w:val="auto"/>
          <w:sz w:val="24"/>
          <w:szCs w:val="24"/>
        </w:rPr>
        <w:t>万元，植物措施投资</w:t>
      </w:r>
      <w:r>
        <w:rPr>
          <w:rFonts w:ascii="仿宋" w:hAnsi="仿宋" w:eastAsia="仿宋" w:cs="Times New Roman"/>
          <w:color w:val="auto"/>
          <w:sz w:val="24"/>
          <w:szCs w:val="24"/>
        </w:rPr>
        <w:t>0.22</w:t>
      </w:r>
      <w:r>
        <w:rPr>
          <w:rFonts w:ascii="仿宋" w:hAnsi="仿宋" w:eastAsia="仿宋" w:cs="Times New Roman"/>
          <w:bCs/>
          <w:color w:val="auto"/>
          <w:sz w:val="24"/>
          <w:szCs w:val="24"/>
        </w:rPr>
        <w:t>万元，施工临时工程投资0.05万元，独立费用</w:t>
      </w:r>
      <w:r>
        <w:rPr>
          <w:rFonts w:ascii="仿宋" w:hAnsi="仿宋" w:eastAsia="仿宋" w:cs="Times New Roman"/>
          <w:color w:val="auto"/>
          <w:sz w:val="24"/>
          <w:szCs w:val="24"/>
        </w:rPr>
        <w:t>2.59</w:t>
      </w:r>
      <w:r>
        <w:rPr>
          <w:rFonts w:ascii="仿宋" w:hAnsi="仿宋" w:eastAsia="仿宋" w:cs="Times New Roman"/>
          <w:bCs/>
          <w:color w:val="auto"/>
          <w:sz w:val="24"/>
          <w:szCs w:val="24"/>
        </w:rPr>
        <w:t>万元</w:t>
      </w:r>
      <w:r>
        <w:rPr>
          <w:rFonts w:hint="eastAsia" w:ascii="仿宋" w:hAnsi="仿宋" w:eastAsia="仿宋" w:cs="Times New Roman"/>
          <w:bCs/>
          <w:color w:val="auto"/>
          <w:sz w:val="24"/>
          <w:szCs w:val="24"/>
        </w:rPr>
        <w:t>，</w:t>
      </w:r>
      <w:r>
        <w:rPr>
          <w:rFonts w:ascii="仿宋" w:hAnsi="仿宋" w:eastAsia="仿宋" w:cs="Times New Roman"/>
          <w:bCs/>
          <w:color w:val="auto"/>
          <w:sz w:val="24"/>
          <w:szCs w:val="24"/>
        </w:rPr>
        <w:t>基本预备费</w:t>
      </w:r>
      <w:r>
        <w:rPr>
          <w:rFonts w:ascii="仿宋" w:hAnsi="仿宋" w:eastAsia="仿宋" w:cs="Times New Roman"/>
          <w:color w:val="auto"/>
          <w:sz w:val="24"/>
          <w:szCs w:val="24"/>
        </w:rPr>
        <w:t>0.22</w:t>
      </w:r>
      <w:r>
        <w:rPr>
          <w:rFonts w:ascii="仿宋" w:hAnsi="仿宋" w:eastAsia="仿宋" w:cs="Times New Roman"/>
          <w:bCs/>
          <w:color w:val="auto"/>
          <w:sz w:val="24"/>
          <w:szCs w:val="24"/>
        </w:rPr>
        <w:t>万元，水土保持补偿费</w:t>
      </w:r>
      <w:r>
        <w:rPr>
          <w:rFonts w:hint="eastAsia" w:ascii="仿宋" w:hAnsi="仿宋" w:eastAsia="仿宋" w:cs="Times New Roman"/>
          <w:color w:val="auto"/>
          <w:kern w:val="0"/>
          <w:sz w:val="24"/>
          <w:szCs w:val="24"/>
        </w:rPr>
        <w:t>2</w:t>
      </w:r>
      <w:r>
        <w:rPr>
          <w:rFonts w:ascii="仿宋" w:hAnsi="仿宋" w:eastAsia="仿宋" w:cs="Times New Roman"/>
          <w:color w:val="auto"/>
          <w:kern w:val="0"/>
          <w:sz w:val="24"/>
          <w:szCs w:val="24"/>
        </w:rPr>
        <w:t>1000.00</w:t>
      </w:r>
      <w:r>
        <w:rPr>
          <w:rFonts w:ascii="仿宋" w:hAnsi="仿宋" w:eastAsia="仿宋" w:cs="Times New Roman"/>
          <w:bCs/>
          <w:color w:val="auto"/>
          <w:sz w:val="24"/>
          <w:szCs w:val="24"/>
        </w:rPr>
        <w:t>元。</w:t>
      </w:r>
    </w:p>
    <w:p>
      <w:pPr>
        <w:widowControl w:val="0"/>
        <w:snapToGrid w:val="0"/>
        <w:spacing w:after="0" w:line="360" w:lineRule="auto"/>
        <w:ind w:firstLine="480" w:firstLineChars="200"/>
        <w:jc w:val="both"/>
        <w:rPr>
          <w:rFonts w:ascii="仿宋" w:hAnsi="仿宋" w:eastAsia="仿宋" w:cs="Times New Roman"/>
          <w:color w:val="auto"/>
          <w:sz w:val="24"/>
          <w:szCs w:val="24"/>
        </w:rPr>
      </w:pPr>
      <w:r>
        <w:rPr>
          <w:rFonts w:ascii="仿宋" w:hAnsi="仿宋" w:eastAsia="仿宋" w:cs="Times New Roman"/>
          <w:bCs/>
          <w:color w:val="auto"/>
          <w:sz w:val="24"/>
          <w:szCs w:val="24"/>
        </w:rPr>
        <w:t>本</w:t>
      </w:r>
      <w:r>
        <w:rPr>
          <w:rFonts w:ascii="仿宋" w:hAnsi="仿宋" w:eastAsia="仿宋" w:cs="Times New Roman"/>
          <w:color w:val="auto"/>
          <w:sz w:val="24"/>
          <w:szCs w:val="24"/>
        </w:rPr>
        <w:t>项目建设区占地面积1.50hm</w:t>
      </w:r>
      <w:r>
        <w:rPr>
          <w:rFonts w:ascii="仿宋" w:hAnsi="仿宋" w:eastAsia="仿宋" w:cs="Times New Roman"/>
          <w:color w:val="auto"/>
          <w:sz w:val="24"/>
          <w:szCs w:val="24"/>
          <w:vertAlign w:val="superscript"/>
        </w:rPr>
        <w:t>2</w:t>
      </w:r>
      <w:r>
        <w:rPr>
          <w:rFonts w:ascii="仿宋" w:hAnsi="仿宋" w:eastAsia="仿宋" w:cs="Times New Roman"/>
          <w:color w:val="auto"/>
          <w:sz w:val="24"/>
          <w:szCs w:val="24"/>
        </w:rPr>
        <w:t>，通过分析计算，建设项目在各项防治措施实施后，到设计水平年可以实现防治目标。到设计水平年，项目建设扰动地表面积扰动地表面积1.50hm</w:t>
      </w:r>
      <w:r>
        <w:rPr>
          <w:rFonts w:ascii="仿宋" w:hAnsi="仿宋" w:eastAsia="仿宋" w:cs="Times New Roman"/>
          <w:color w:val="auto"/>
          <w:sz w:val="24"/>
          <w:szCs w:val="24"/>
          <w:vertAlign w:val="superscript"/>
        </w:rPr>
        <w:t>2</w:t>
      </w:r>
      <w:r>
        <w:rPr>
          <w:rFonts w:ascii="仿宋" w:hAnsi="仿宋" w:eastAsia="仿宋" w:cs="Times New Roman"/>
          <w:color w:val="auto"/>
          <w:sz w:val="24"/>
          <w:szCs w:val="24"/>
        </w:rPr>
        <w:t>。方案实施后，开挖面、裸露面得到有效的防护，水土流失治理度为</w:t>
      </w:r>
      <w:r>
        <w:rPr>
          <w:rFonts w:hint="eastAsia" w:ascii="仿宋" w:hAnsi="仿宋" w:eastAsia="仿宋" w:cs="Times New Roman"/>
          <w:color w:val="auto"/>
          <w:sz w:val="24"/>
          <w:szCs w:val="24"/>
        </w:rPr>
        <w:t>9</w:t>
      </w:r>
      <w:r>
        <w:rPr>
          <w:rFonts w:ascii="仿宋" w:hAnsi="仿宋" w:eastAsia="仿宋" w:cs="Times New Roman"/>
          <w:color w:val="auto"/>
          <w:sz w:val="24"/>
          <w:szCs w:val="24"/>
        </w:rPr>
        <w:t>9.10％，土壤流失控制比为1.0，渣土防护率为100%，表土保护率为100%，林草植被恢复率为</w:t>
      </w:r>
      <w:r>
        <w:rPr>
          <w:rFonts w:ascii="仿宋" w:hAnsi="仿宋" w:eastAsia="仿宋" w:cs="Times New Roman"/>
          <w:color w:val="auto"/>
          <w:kern w:val="0"/>
          <w:sz w:val="24"/>
          <w:szCs w:val="24"/>
        </w:rPr>
        <w:t>98.15</w:t>
      </w:r>
      <w:r>
        <w:rPr>
          <w:rFonts w:ascii="仿宋" w:hAnsi="仿宋" w:eastAsia="仿宋" w:cs="Times New Roman"/>
          <w:color w:val="auto"/>
          <w:sz w:val="24"/>
          <w:szCs w:val="24"/>
        </w:rPr>
        <w:t>％，林草覆盖率为20</w:t>
      </w:r>
      <w:r>
        <w:rPr>
          <w:rFonts w:hint="eastAsia" w:ascii="仿宋" w:hAnsi="仿宋" w:eastAsia="仿宋" w:cs="Times New Roman"/>
          <w:color w:val="auto"/>
          <w:sz w:val="24"/>
          <w:szCs w:val="24"/>
        </w:rPr>
        <w:t>.</w:t>
      </w:r>
      <w:r>
        <w:rPr>
          <w:rFonts w:ascii="仿宋" w:hAnsi="仿宋" w:eastAsia="仿宋" w:cs="Times New Roman"/>
          <w:color w:val="auto"/>
          <w:sz w:val="24"/>
          <w:szCs w:val="24"/>
        </w:rPr>
        <w:t>46％。均能达到预期目标，治理效果显著。</w:t>
      </w:r>
    </w:p>
    <w:p>
      <w:pPr>
        <w:pStyle w:val="3"/>
        <w:spacing w:before="240" w:after="240"/>
      </w:pPr>
      <w:bookmarkStart w:id="42" w:name="_Toc17250"/>
      <w:r>
        <w:t>1.10 结论</w:t>
      </w:r>
      <w:bookmarkEnd w:id="42"/>
      <w:r>
        <w:t xml:space="preserve"> </w:t>
      </w:r>
    </w:p>
    <w:p>
      <w:pPr>
        <w:widowControl w:val="0"/>
        <w:spacing w:after="0" w:line="360" w:lineRule="auto"/>
        <w:ind w:firstLine="480" w:firstLineChars="200"/>
        <w:jc w:val="both"/>
        <w:rPr>
          <w:rFonts w:ascii="仿宋" w:hAnsi="仿宋" w:eastAsia="仿宋" w:cs="Times New Roman"/>
          <w:color w:val="auto"/>
          <w:sz w:val="24"/>
        </w:rPr>
      </w:pPr>
      <w:r>
        <w:rPr>
          <w:rFonts w:hint="eastAsia" w:ascii="仿宋" w:hAnsi="仿宋" w:eastAsia="仿宋" w:cs="Times New Roman"/>
          <w:color w:val="auto"/>
          <w:sz w:val="24"/>
        </w:rPr>
        <w:t>项目在工程占地、总体布局、施工组织、施工工艺方面，工程建设中的水土保持工作已得到了充分的重视，设计满足水土保持工作的相关要求。项目区属于太行山国家级水土流失重点治理区，根据《生产建设项目水土保持方案技术审查要点》（水保监</w:t>
      </w:r>
      <w:r>
        <w:rPr>
          <w:rFonts w:ascii="仿宋" w:hAnsi="仿宋" w:eastAsia="仿宋" w:cs="Times New Roman"/>
          <w:color w:val="auto"/>
          <w:sz w:val="24"/>
        </w:rPr>
        <w:t>[2014]58号），对存在制约性因素又无法避让时，应提出相应要求，本工程通过提高防治标准，严格控制扰动地表和植被损坏范围、减少工程占地、加强工程管理、优化施工工艺。工程采取水土保持防治措施后，本工程建设可行。</w:t>
      </w: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pPr>
    </w:p>
    <w:p>
      <w:pPr>
        <w:spacing w:after="0" w:line="354" w:lineRule="auto"/>
        <w:rPr>
          <w:rFonts w:eastAsiaTheme="minorEastAsia"/>
        </w:rPr>
        <w:sectPr>
          <w:headerReference r:id="rId8" w:type="default"/>
          <w:type w:val="continuous"/>
          <w:pgSz w:w="11900" w:h="16840"/>
          <w:pgMar w:top="1440" w:right="1800" w:bottom="1440" w:left="1800" w:header="720" w:footer="998" w:gutter="0"/>
          <w:cols w:space="720" w:num="1"/>
          <w:docGrid w:linePitch="299" w:charSpace="0"/>
        </w:sectPr>
      </w:pPr>
    </w:p>
    <w:p>
      <w:pPr>
        <w:pStyle w:val="2"/>
      </w:pPr>
      <w:bookmarkStart w:id="43" w:name="_Toc20657"/>
      <w:bookmarkStart w:id="44" w:name="_Toc262235"/>
      <w:r>
        <w:t>2  项目概况</w:t>
      </w:r>
      <w:bookmarkEnd w:id="43"/>
      <w:r>
        <w:t xml:space="preserve"> </w:t>
      </w:r>
      <w:bookmarkEnd w:id="44"/>
    </w:p>
    <w:p>
      <w:pPr>
        <w:pStyle w:val="3"/>
        <w:spacing w:before="240" w:after="240"/>
        <w:rPr>
          <w:rFonts w:ascii="Times New Roman" w:hAnsi="Times New Roman" w:eastAsia="Times New Roman" w:cs="Times New Roman"/>
        </w:rPr>
      </w:pPr>
      <w:bookmarkStart w:id="45" w:name="_Toc2640"/>
      <w:r>
        <w:rPr>
          <w:rFonts w:ascii="Times New Roman" w:hAnsi="Times New Roman" w:eastAsia="Times New Roman" w:cs="Times New Roman"/>
        </w:rPr>
        <w:t xml:space="preserve">2.1 </w:t>
      </w:r>
      <w:r>
        <w:t>项目基本情况</w:t>
      </w:r>
      <w:bookmarkEnd w:id="45"/>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cs="宋体"/>
          <w:color w:val="auto"/>
          <w:sz w:val="24"/>
        </w:rPr>
      </w:pPr>
      <w:r>
        <w:rPr>
          <w:rFonts w:hint="eastAsia" w:ascii="仿宋" w:hAnsi="仿宋" w:eastAsia="仿宋" w:cs="宋体"/>
          <w:sz w:val="24"/>
        </w:rPr>
        <w:t>本项目的名称为武安市德诚茂贸易有限公司脱硫剂加工项目，项目位于武安市淑村镇白马寺村，厂址中心坐标为东经1</w:t>
      </w:r>
      <w:r>
        <w:rPr>
          <w:rFonts w:ascii="仿宋" w:hAnsi="仿宋" w:eastAsia="仿宋" w:cs="宋体"/>
          <w:sz w:val="24"/>
        </w:rPr>
        <w:t>14</w:t>
      </w:r>
      <w:r>
        <w:rPr>
          <w:rFonts w:hint="eastAsia" w:ascii="仿宋" w:hAnsi="仿宋" w:eastAsia="仿宋" w:cs="宋体"/>
          <w:sz w:val="24"/>
        </w:rPr>
        <w:t>°</w:t>
      </w:r>
      <w:r>
        <w:rPr>
          <w:rFonts w:ascii="仿宋" w:hAnsi="仿宋" w:eastAsia="仿宋" w:cs="宋体"/>
          <w:sz w:val="24"/>
        </w:rPr>
        <w:t>14</w:t>
      </w:r>
      <w:r>
        <w:rPr>
          <w:rFonts w:hint="eastAsia" w:ascii="仿宋" w:hAnsi="仿宋" w:eastAsia="仿宋" w:cs="宋体"/>
          <w:sz w:val="24"/>
        </w:rPr>
        <w:t>′</w:t>
      </w:r>
      <w:r>
        <w:rPr>
          <w:rFonts w:ascii="仿宋" w:hAnsi="仿宋" w:eastAsia="仿宋" w:cs="宋体"/>
          <w:sz w:val="24"/>
        </w:rPr>
        <w:t>50.08</w:t>
      </w:r>
      <w:r>
        <w:rPr>
          <w:rFonts w:hint="eastAsia" w:ascii="仿宋" w:hAnsi="仿宋" w:eastAsia="仿宋" w:cs="宋体"/>
          <w:sz w:val="24"/>
        </w:rPr>
        <w:t>″，北纬3</w:t>
      </w:r>
      <w:r>
        <w:rPr>
          <w:rFonts w:ascii="仿宋" w:hAnsi="仿宋" w:eastAsia="仿宋" w:cs="宋体"/>
          <w:sz w:val="24"/>
        </w:rPr>
        <w:t>6</w:t>
      </w:r>
      <w:r>
        <w:rPr>
          <w:rFonts w:hint="eastAsia" w:ascii="仿宋" w:hAnsi="仿宋" w:eastAsia="仿宋" w:cs="宋体"/>
          <w:sz w:val="24"/>
        </w:rPr>
        <w:t>°</w:t>
      </w:r>
      <w:r>
        <w:rPr>
          <w:rFonts w:ascii="仿宋" w:hAnsi="仿宋" w:eastAsia="仿宋" w:cs="宋体"/>
          <w:sz w:val="24"/>
        </w:rPr>
        <w:t>35</w:t>
      </w:r>
      <w:r>
        <w:rPr>
          <w:rFonts w:hint="eastAsia" w:ascii="仿宋" w:hAnsi="仿宋" w:eastAsia="仿宋" w:cs="宋体"/>
          <w:sz w:val="24"/>
        </w:rPr>
        <w:t>′</w:t>
      </w:r>
      <w:r>
        <w:rPr>
          <w:rFonts w:ascii="仿宋" w:hAnsi="仿宋" w:eastAsia="仿宋" w:cs="宋体"/>
          <w:sz w:val="24"/>
        </w:rPr>
        <w:t>7.03</w:t>
      </w:r>
      <w:r>
        <w:rPr>
          <w:rFonts w:hint="eastAsia" w:ascii="仿宋" w:hAnsi="仿宋" w:eastAsia="仿宋" w:cs="宋体"/>
          <w:sz w:val="24"/>
        </w:rPr>
        <w:t>″</w:t>
      </w:r>
      <w:r>
        <w:rPr>
          <w:rFonts w:hint="eastAsia" w:ascii="仿宋" w:hAnsi="仿宋" w:eastAsia="仿宋" w:cs="宋体"/>
          <w:color w:val="auto"/>
          <w:sz w:val="24"/>
        </w:rPr>
        <w:t>。地理位置优越、交通方便。项目总占地面积</w:t>
      </w:r>
      <w:r>
        <w:rPr>
          <w:rFonts w:ascii="仿宋" w:hAnsi="仿宋" w:eastAsia="仿宋" w:cs="宋体"/>
          <w:color w:val="auto"/>
          <w:sz w:val="24"/>
        </w:rPr>
        <w:t>15000</w:t>
      </w:r>
      <w:r>
        <w:rPr>
          <w:rFonts w:hint="eastAsia" w:ascii="仿宋" w:hAnsi="仿宋" w:eastAsia="仿宋" w:cs="宋体"/>
          <w:color w:val="auto"/>
          <w:sz w:val="24"/>
        </w:rPr>
        <w:t>m</w:t>
      </w:r>
      <w:r>
        <w:rPr>
          <w:rFonts w:ascii="仿宋" w:hAnsi="仿宋" w:eastAsia="仿宋" w:cs="宋体"/>
          <w:color w:val="auto"/>
          <w:sz w:val="24"/>
          <w:vertAlign w:val="superscript"/>
        </w:rPr>
        <w:t>2</w:t>
      </w:r>
      <w:r>
        <w:rPr>
          <w:rFonts w:hint="eastAsia" w:ascii="仿宋" w:hAnsi="仿宋" w:eastAsia="仿宋" w:cs="宋体"/>
          <w:color w:val="auto"/>
          <w:sz w:val="24"/>
        </w:rPr>
        <w:t>，总建筑面积</w:t>
      </w:r>
      <w:r>
        <w:rPr>
          <w:rFonts w:ascii="仿宋" w:hAnsi="仿宋" w:eastAsia="仿宋" w:cs="宋体"/>
          <w:color w:val="auto"/>
          <w:sz w:val="24"/>
        </w:rPr>
        <w:t>6200</w:t>
      </w:r>
      <w:r>
        <w:rPr>
          <w:rFonts w:hint="eastAsia" w:ascii="仿宋" w:hAnsi="仿宋" w:eastAsia="仿宋" w:cs="宋体"/>
          <w:color w:val="auto"/>
          <w:sz w:val="24"/>
        </w:rPr>
        <w:t>m</w:t>
      </w:r>
      <w:r>
        <w:rPr>
          <w:rFonts w:ascii="仿宋" w:hAnsi="仿宋" w:eastAsia="仿宋" w:cs="宋体"/>
          <w:color w:val="auto"/>
          <w:sz w:val="24"/>
          <w:vertAlign w:val="superscript"/>
        </w:rPr>
        <w:t>2</w:t>
      </w:r>
      <w:r>
        <w:rPr>
          <w:rFonts w:hint="eastAsia" w:ascii="仿宋" w:hAnsi="仿宋" w:eastAsia="仿宋" w:cs="宋体"/>
          <w:color w:val="auto"/>
          <w:sz w:val="24"/>
        </w:rPr>
        <w:t>，主要建设</w:t>
      </w:r>
      <w:r>
        <w:rPr>
          <w:rFonts w:hint="eastAsia" w:ascii="仿宋" w:hAnsi="仿宋" w:eastAsia="仿宋" w:cs="宋体"/>
          <w:color w:val="auto"/>
          <w:sz w:val="24"/>
          <w:lang w:val="en-US" w:eastAsia="zh-CN"/>
        </w:rPr>
        <w:t>3</w:t>
      </w:r>
      <w:r>
        <w:rPr>
          <w:rFonts w:hint="eastAsia" w:ascii="仿宋" w:hAnsi="仿宋" w:eastAsia="仿宋" w:cs="宋体"/>
          <w:color w:val="auto"/>
          <w:sz w:val="24"/>
        </w:rPr>
        <w:t>条脱硫剂生产线，新建生产车间、原料堆棚</w:t>
      </w:r>
      <w:r>
        <w:rPr>
          <w:rFonts w:hint="eastAsia" w:ascii="仿宋" w:hAnsi="仿宋" w:eastAsia="仿宋" w:cs="宋体"/>
          <w:sz w:val="24"/>
        </w:rPr>
        <w:t xml:space="preserve">、配电室及其附属设施，购置并安装磨粉机、选粉机、颚式破碎机等生产设备及相关配套环保设施。 </w:t>
      </w:r>
      <w:r>
        <w:rPr>
          <w:rFonts w:ascii="仿宋" w:hAnsi="仿宋" w:eastAsia="仿宋" w:cs="宋体"/>
          <w:sz w:val="24"/>
        </w:rPr>
        <w:t xml:space="preserve"> </w:t>
      </w:r>
      <w:r>
        <w:rPr>
          <w:rFonts w:ascii="仿宋" w:hAnsi="仿宋" w:eastAsia="仿宋" w:cs="宋体"/>
          <w:color w:val="auto"/>
          <w:sz w:val="24"/>
        </w:rPr>
        <w:t xml:space="preserve">  </w:t>
      </w:r>
    </w:p>
    <w:p>
      <w:pPr>
        <w:spacing w:after="0" w:line="360" w:lineRule="auto"/>
        <w:ind w:firstLine="480" w:firstLineChars="200"/>
        <w:rPr>
          <w:rFonts w:eastAsia="仿宋_GB2312"/>
          <w:sz w:val="24"/>
        </w:rPr>
      </w:pPr>
      <w:r>
        <w:rPr>
          <w:rFonts w:eastAsia="仿宋_GB2312"/>
          <w:bCs/>
          <w:sz w:val="24"/>
        </w:rPr>
        <w:t>项目组成包括</w:t>
      </w:r>
      <w:r>
        <w:rPr>
          <w:rFonts w:eastAsia="仿宋_GB2312"/>
          <w:kern w:val="4"/>
          <w:sz w:val="24"/>
        </w:rPr>
        <w:t>建构筑物区、道路</w:t>
      </w:r>
      <w:r>
        <w:rPr>
          <w:rFonts w:hint="eastAsia" w:eastAsia="仿宋_GB2312"/>
          <w:kern w:val="4"/>
          <w:sz w:val="24"/>
        </w:rPr>
        <w:t>及硬化</w:t>
      </w:r>
      <w:r>
        <w:rPr>
          <w:rFonts w:eastAsia="仿宋_GB2312"/>
          <w:kern w:val="4"/>
          <w:sz w:val="24"/>
        </w:rPr>
        <w:t>区、绿化区等</w:t>
      </w:r>
      <w:r>
        <w:rPr>
          <w:rFonts w:eastAsia="仿宋_GB2312"/>
          <w:sz w:val="24"/>
        </w:rPr>
        <w:t>。项目总</w:t>
      </w:r>
      <w:r>
        <w:rPr>
          <w:rFonts w:hint="eastAsia" w:eastAsia="仿宋_GB2312"/>
          <w:sz w:val="24"/>
        </w:rPr>
        <w:t>占地面积</w:t>
      </w:r>
      <w:r>
        <w:rPr>
          <w:rFonts w:ascii="仿宋" w:hAnsi="仿宋" w:eastAsia="仿宋"/>
          <w:sz w:val="24"/>
        </w:rPr>
        <w:t>1.50hm</w:t>
      </w:r>
      <w:r>
        <w:rPr>
          <w:rFonts w:ascii="仿宋" w:hAnsi="仿宋" w:eastAsia="仿宋"/>
          <w:sz w:val="24"/>
          <w:vertAlign w:val="superscript"/>
        </w:rPr>
        <w:t>2</w:t>
      </w:r>
      <w:r>
        <w:rPr>
          <w:rFonts w:eastAsia="仿宋_GB2312"/>
          <w:sz w:val="24"/>
        </w:rPr>
        <w:t>，全部为永久占地，占地类型为</w:t>
      </w:r>
      <w:r>
        <w:rPr>
          <w:rFonts w:hint="eastAsia" w:eastAsia="仿宋_GB2312"/>
          <w:sz w:val="24"/>
        </w:rPr>
        <w:t>其他</w:t>
      </w:r>
      <w:r>
        <w:rPr>
          <w:rFonts w:eastAsia="仿宋_GB2312"/>
          <w:sz w:val="24"/>
        </w:rPr>
        <w:t>用地</w:t>
      </w:r>
      <w:r>
        <w:rPr>
          <w:rFonts w:hint="eastAsia" w:eastAsia="仿宋_GB2312"/>
          <w:sz w:val="24"/>
        </w:rPr>
        <w:t>。</w:t>
      </w:r>
      <w:r>
        <w:rPr>
          <w:rFonts w:eastAsia="仿宋_GB2312"/>
          <w:sz w:val="24"/>
        </w:rPr>
        <w:t>工程建设过程中挖填土石方总量</w:t>
      </w:r>
      <w:r>
        <w:rPr>
          <w:rFonts w:hint="eastAsia" w:ascii="仿宋" w:hAnsi="仿宋" w:eastAsia="仿宋"/>
          <w:sz w:val="24"/>
        </w:rPr>
        <w:t>3</w:t>
      </w:r>
      <w:r>
        <w:rPr>
          <w:rFonts w:ascii="仿宋" w:hAnsi="仿宋" w:eastAsia="仿宋"/>
          <w:sz w:val="24"/>
        </w:rPr>
        <w:t>428</w:t>
      </w:r>
      <w:r>
        <w:rPr>
          <w:rFonts w:ascii="仿宋" w:hAnsi="仿宋" w:eastAsia="仿宋" w:cs="宋体"/>
          <w:color w:val="auto"/>
          <w:sz w:val="24"/>
        </w:rPr>
        <w:t>m</w:t>
      </w:r>
      <w:r>
        <w:rPr>
          <w:rFonts w:ascii="仿宋" w:hAnsi="仿宋" w:eastAsia="仿宋" w:cs="宋体"/>
          <w:color w:val="auto"/>
          <w:sz w:val="24"/>
          <w:vertAlign w:val="superscript"/>
        </w:rPr>
        <w:t>3</w:t>
      </w:r>
      <w:r>
        <w:rPr>
          <w:rFonts w:hint="eastAsia" w:ascii="仿宋" w:hAnsi="仿宋" w:eastAsia="仿宋"/>
          <w:sz w:val="24"/>
        </w:rPr>
        <w:t>，</w:t>
      </w:r>
      <w:r>
        <w:rPr>
          <w:rFonts w:hint="eastAsia" w:ascii="仿宋" w:hAnsi="仿宋" w:eastAsia="仿宋" w:cs="宋体"/>
          <w:color w:val="auto"/>
          <w:sz w:val="24"/>
        </w:rPr>
        <w:t>挖方</w:t>
      </w:r>
      <w:r>
        <w:rPr>
          <w:rFonts w:ascii="仿宋" w:hAnsi="仿宋" w:eastAsia="仿宋" w:cs="宋体"/>
          <w:color w:val="auto"/>
          <w:sz w:val="24"/>
        </w:rPr>
        <w:t>1714m</w:t>
      </w:r>
      <w:r>
        <w:rPr>
          <w:rFonts w:ascii="仿宋" w:hAnsi="仿宋" w:eastAsia="仿宋" w:cs="宋体"/>
          <w:color w:val="auto"/>
          <w:sz w:val="24"/>
          <w:vertAlign w:val="superscript"/>
        </w:rPr>
        <w:t>3</w:t>
      </w:r>
      <w:r>
        <w:rPr>
          <w:rFonts w:ascii="仿宋" w:hAnsi="仿宋" w:eastAsia="仿宋" w:cs="宋体"/>
          <w:color w:val="auto"/>
          <w:sz w:val="24"/>
        </w:rPr>
        <w:t>,</w:t>
      </w:r>
      <w:r>
        <w:rPr>
          <w:rFonts w:hint="eastAsia" w:ascii="仿宋" w:hAnsi="仿宋" w:eastAsia="仿宋" w:cs="宋体"/>
          <w:color w:val="auto"/>
          <w:sz w:val="24"/>
        </w:rPr>
        <w:t>填方</w:t>
      </w:r>
      <w:r>
        <w:rPr>
          <w:rFonts w:ascii="仿宋" w:hAnsi="仿宋" w:eastAsia="仿宋" w:cs="宋体"/>
          <w:color w:val="auto"/>
          <w:sz w:val="24"/>
        </w:rPr>
        <w:t>1714m</w:t>
      </w:r>
      <w:r>
        <w:rPr>
          <w:rFonts w:ascii="仿宋" w:hAnsi="仿宋" w:eastAsia="仿宋" w:cs="宋体"/>
          <w:color w:val="auto"/>
          <w:sz w:val="24"/>
          <w:vertAlign w:val="superscript"/>
        </w:rPr>
        <w:t>3</w:t>
      </w:r>
      <w:r>
        <w:rPr>
          <w:rFonts w:hint="eastAsia" w:ascii="仿宋" w:hAnsi="仿宋" w:eastAsia="仿宋" w:cs="宋体"/>
          <w:color w:val="auto"/>
          <w:sz w:val="24"/>
        </w:rPr>
        <w:t>，不产生外运弃方。</w:t>
      </w:r>
      <w:r>
        <w:rPr>
          <w:rFonts w:hint="eastAsia" w:ascii="仿宋" w:hAnsi="仿宋" w:eastAsia="仿宋" w:cs="Times New Roman"/>
          <w:color w:val="auto"/>
          <w:sz w:val="24"/>
          <w:szCs w:val="24"/>
        </w:rPr>
        <w:t>项目于2</w:t>
      </w:r>
      <w:r>
        <w:rPr>
          <w:rFonts w:ascii="仿宋" w:hAnsi="仿宋" w:eastAsia="仿宋" w:cs="Times New Roman"/>
          <w:color w:val="auto"/>
          <w:sz w:val="24"/>
          <w:szCs w:val="24"/>
        </w:rPr>
        <w:t>015</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月开工，预计于2</w:t>
      </w:r>
      <w:r>
        <w:rPr>
          <w:rFonts w:ascii="仿宋" w:hAnsi="仿宋" w:eastAsia="仿宋" w:cs="Times New Roman"/>
          <w:color w:val="auto"/>
          <w:sz w:val="24"/>
          <w:szCs w:val="24"/>
        </w:rPr>
        <w:t>019</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月完工，工期</w:t>
      </w:r>
      <w:r>
        <w:rPr>
          <w:rFonts w:ascii="仿宋" w:hAnsi="仿宋" w:eastAsia="仿宋" w:cs="Times New Roman"/>
          <w:color w:val="auto"/>
          <w:sz w:val="24"/>
          <w:szCs w:val="24"/>
        </w:rPr>
        <w:t>48</w:t>
      </w:r>
      <w:r>
        <w:rPr>
          <w:rFonts w:hint="eastAsia" w:ascii="仿宋" w:hAnsi="仿宋" w:eastAsia="仿宋" w:cs="Times New Roman"/>
          <w:color w:val="auto"/>
          <w:sz w:val="24"/>
          <w:szCs w:val="24"/>
        </w:rPr>
        <w:t>个月。</w:t>
      </w:r>
      <w:r>
        <w:rPr>
          <w:rFonts w:hint="eastAsia" w:ascii="仿宋" w:hAnsi="仿宋" w:eastAsia="仿宋" w:cs="宋体"/>
          <w:color w:val="auto"/>
          <w:sz w:val="24"/>
        </w:rPr>
        <w:t>项目总投资</w:t>
      </w:r>
      <w:r>
        <w:rPr>
          <w:rFonts w:ascii="仿宋" w:hAnsi="仿宋" w:eastAsia="仿宋" w:cs="宋体"/>
          <w:color w:val="auto"/>
          <w:sz w:val="24"/>
        </w:rPr>
        <w:t>490</w:t>
      </w:r>
      <w:r>
        <w:rPr>
          <w:rFonts w:hint="eastAsia" w:ascii="仿宋" w:hAnsi="仿宋" w:eastAsia="仿宋" w:cs="宋体"/>
          <w:color w:val="auto"/>
          <w:sz w:val="24"/>
        </w:rPr>
        <w:t>万元，其中土建投资</w:t>
      </w:r>
      <w:r>
        <w:rPr>
          <w:rFonts w:ascii="仿宋" w:hAnsi="仿宋" w:eastAsia="仿宋" w:cs="宋体"/>
          <w:color w:val="auto"/>
          <w:sz w:val="24"/>
        </w:rPr>
        <w:t>102</w:t>
      </w:r>
      <w:r>
        <w:rPr>
          <w:rFonts w:hint="eastAsia" w:ascii="仿宋" w:hAnsi="仿宋" w:eastAsia="仿宋" w:cs="宋体"/>
          <w:color w:val="auto"/>
          <w:sz w:val="24"/>
        </w:rPr>
        <w:t>万元，</w:t>
      </w:r>
      <w:r>
        <w:rPr>
          <w:rFonts w:eastAsia="仿宋_GB2312"/>
          <w:sz w:val="24"/>
        </w:rPr>
        <w:t>由</w:t>
      </w:r>
      <w:r>
        <w:rPr>
          <w:rFonts w:hint="eastAsia" w:ascii="仿宋" w:hAnsi="仿宋" w:eastAsia="仿宋" w:cs="宋体"/>
          <w:sz w:val="24"/>
        </w:rPr>
        <w:t>武安市德诚茂贸易有限公司</w:t>
      </w:r>
      <w:r>
        <w:rPr>
          <w:rFonts w:eastAsia="仿宋_GB2312"/>
          <w:sz w:val="24"/>
        </w:rPr>
        <w:t>负责建设。</w:t>
      </w:r>
    </w:p>
    <w:p>
      <w:pPr>
        <w:spacing w:after="0" w:line="360" w:lineRule="auto"/>
        <w:ind w:firstLine="480" w:firstLineChars="200"/>
        <w:rPr>
          <w:rFonts w:ascii="仿宋_GB2312" w:hAnsi="仿宋" w:eastAsia="仿宋" w:cs="宋体"/>
          <w:color w:val="auto"/>
          <w:sz w:val="24"/>
        </w:rPr>
      </w:pPr>
      <w:r>
        <w:rPr>
          <w:rFonts w:hint="eastAsia" w:eastAsia="仿宋_GB2312"/>
          <w:sz w:val="24"/>
        </w:rPr>
        <w:t>本方案为补报方案，新增水土保持措施</w:t>
      </w:r>
      <w:r>
        <w:rPr>
          <w:rFonts w:hint="eastAsia" w:ascii="仿宋" w:hAnsi="仿宋" w:eastAsia="仿宋" w:cs="宋体"/>
          <w:color w:val="auto"/>
          <w:sz w:val="24"/>
        </w:rPr>
        <w:t>于2</w:t>
      </w:r>
      <w:r>
        <w:rPr>
          <w:rFonts w:ascii="仿宋" w:hAnsi="仿宋" w:eastAsia="仿宋" w:cs="宋体"/>
          <w:color w:val="auto"/>
          <w:sz w:val="24"/>
        </w:rPr>
        <w:t>021</w:t>
      </w:r>
      <w:r>
        <w:rPr>
          <w:rFonts w:hint="eastAsia" w:ascii="仿宋" w:hAnsi="仿宋" w:eastAsia="仿宋" w:cs="宋体"/>
          <w:color w:val="auto"/>
          <w:sz w:val="24"/>
        </w:rPr>
        <w:t>年</w:t>
      </w:r>
      <w:r>
        <w:rPr>
          <w:rFonts w:hint="eastAsia" w:ascii="仿宋" w:hAnsi="仿宋" w:eastAsia="仿宋" w:cs="宋体"/>
          <w:color w:val="auto"/>
          <w:sz w:val="24"/>
          <w:lang w:val="en-US" w:eastAsia="zh-CN"/>
        </w:rPr>
        <w:t>8</w:t>
      </w:r>
      <w:r>
        <w:rPr>
          <w:rFonts w:hint="eastAsia" w:ascii="仿宋" w:hAnsi="仿宋" w:eastAsia="仿宋" w:cs="宋体"/>
          <w:color w:val="auto"/>
          <w:sz w:val="24"/>
        </w:rPr>
        <w:t>月开工，2</w:t>
      </w:r>
      <w:r>
        <w:rPr>
          <w:rFonts w:ascii="仿宋" w:hAnsi="仿宋" w:eastAsia="仿宋" w:cs="宋体"/>
          <w:color w:val="auto"/>
          <w:sz w:val="24"/>
        </w:rPr>
        <w:t>021</w:t>
      </w:r>
      <w:r>
        <w:rPr>
          <w:rFonts w:hint="eastAsia" w:ascii="仿宋" w:hAnsi="仿宋" w:eastAsia="仿宋" w:cs="宋体"/>
          <w:color w:val="auto"/>
          <w:sz w:val="24"/>
        </w:rPr>
        <w:t>年</w:t>
      </w:r>
      <w:r>
        <w:rPr>
          <w:rFonts w:hint="eastAsia" w:ascii="仿宋" w:hAnsi="仿宋" w:eastAsia="仿宋" w:cs="宋体"/>
          <w:color w:val="auto"/>
          <w:sz w:val="24"/>
          <w:lang w:val="en-US" w:eastAsia="zh-CN"/>
        </w:rPr>
        <w:t>10</w:t>
      </w:r>
      <w:r>
        <w:rPr>
          <w:rFonts w:hint="eastAsia" w:ascii="仿宋" w:hAnsi="仿宋" w:eastAsia="仿宋" w:cs="宋体"/>
          <w:color w:val="auto"/>
          <w:sz w:val="24"/>
        </w:rPr>
        <w:t>月完工。</w:t>
      </w:r>
    </w:p>
    <w:p>
      <w:pPr>
        <w:spacing w:after="0" w:line="360" w:lineRule="auto"/>
        <w:ind w:firstLine="480" w:firstLineChars="200"/>
        <w:rPr>
          <w:rFonts w:ascii="仿宋" w:hAnsi="仿宋" w:eastAsia="仿宋" w:cs="宋体"/>
          <w:sz w:val="24"/>
        </w:rPr>
      </w:pPr>
      <w:r>
        <w:rPr>
          <w:rFonts w:ascii="仿宋" w:hAnsi="仿宋" w:eastAsia="仿宋" w:cs="宋体"/>
          <w:sz w:val="24"/>
        </w:rPr>
        <w:drawing>
          <wp:inline distT="0" distB="0" distL="0" distR="0">
            <wp:extent cx="4907280" cy="3472180"/>
            <wp:effectExtent l="0" t="0" r="7620" b="0"/>
            <wp:docPr id="4" name="图片 4" descr="C:\Users\长颈鹿\AppData\Local\Temp\162857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长颈鹿\AppData\Local\Temp\16285708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32937" cy="3490558"/>
                    </a:xfrm>
                    <a:prstGeom prst="rect">
                      <a:avLst/>
                    </a:prstGeom>
                    <a:noFill/>
                    <a:ln>
                      <a:noFill/>
                    </a:ln>
                  </pic:spPr>
                </pic:pic>
              </a:graphicData>
            </a:graphic>
          </wp:inline>
        </w:drawing>
      </w:r>
    </w:p>
    <w:p>
      <w:pPr>
        <w:spacing w:after="0" w:line="360" w:lineRule="auto"/>
        <w:jc w:val="center"/>
        <w:rPr>
          <w:rFonts w:ascii="仿宋" w:hAnsi="仿宋" w:eastAsia="仿宋" w:cs="Times New Roman"/>
          <w:b/>
          <w:bCs/>
          <w:color w:val="auto"/>
        </w:rPr>
      </w:pPr>
      <w:r>
        <w:rPr>
          <w:rFonts w:hint="eastAsia" w:ascii="仿宋" w:hAnsi="仿宋" w:eastAsia="仿宋" w:cs="Times New Roman"/>
          <w:b/>
          <w:bCs/>
          <w:color w:val="auto"/>
        </w:rPr>
        <w:t>图2</w:t>
      </w:r>
      <w:r>
        <w:rPr>
          <w:rFonts w:ascii="仿宋" w:hAnsi="仿宋" w:eastAsia="仿宋" w:cs="Times New Roman"/>
          <w:b/>
          <w:bCs/>
          <w:color w:val="auto"/>
        </w:rPr>
        <w:t>.1</w:t>
      </w:r>
      <w:r>
        <w:rPr>
          <w:rFonts w:hint="eastAsia" w:ascii="仿宋" w:hAnsi="仿宋" w:eastAsia="仿宋" w:cs="Times New Roman"/>
          <w:b/>
          <w:bCs/>
          <w:color w:val="auto"/>
        </w:rPr>
        <w:t>-</w:t>
      </w:r>
      <w:r>
        <w:rPr>
          <w:rFonts w:ascii="仿宋" w:hAnsi="仿宋" w:eastAsia="仿宋" w:cs="Times New Roman"/>
          <w:b/>
          <w:bCs/>
          <w:color w:val="auto"/>
        </w:rPr>
        <w:t xml:space="preserve">1    </w:t>
      </w:r>
      <w:r>
        <w:rPr>
          <w:rFonts w:hint="eastAsia" w:ascii="仿宋" w:hAnsi="仿宋" w:eastAsia="仿宋" w:cs="Times New Roman"/>
          <w:b/>
          <w:bCs/>
          <w:color w:val="auto"/>
        </w:rPr>
        <w:t>项目地理位置图</w:t>
      </w:r>
    </w:p>
    <w:p>
      <w:pPr>
        <w:pStyle w:val="3"/>
        <w:spacing w:before="240" w:after="240"/>
        <w:rPr>
          <w:color w:val="auto"/>
        </w:rPr>
      </w:pPr>
      <w:bookmarkStart w:id="46" w:name="_Toc27516"/>
      <w:r>
        <w:rPr>
          <w:rFonts w:ascii="Times New Roman" w:hAnsi="Times New Roman" w:eastAsia="Times New Roman" w:cs="Times New Roman"/>
          <w:color w:val="auto"/>
        </w:rPr>
        <w:t xml:space="preserve">2.2 </w:t>
      </w:r>
      <w:r>
        <w:rPr>
          <w:color w:val="auto"/>
        </w:rPr>
        <w:t>项目组成及布置</w:t>
      </w:r>
      <w:bookmarkEnd w:id="46"/>
      <w:r>
        <w:rPr>
          <w:rFonts w:ascii="Times New Roman" w:hAnsi="Times New Roman" w:eastAsia="Times New Roman" w:cs="Times New Roman"/>
          <w:color w:val="auto"/>
        </w:rPr>
        <w:t xml:space="preserve"> </w:t>
      </w:r>
    </w:p>
    <w:p>
      <w:pPr>
        <w:pStyle w:val="5"/>
        <w:spacing w:before="240" w:after="240"/>
        <w:rPr>
          <w:color w:val="auto"/>
        </w:rPr>
      </w:pPr>
      <w:r>
        <w:rPr>
          <w:color w:val="auto"/>
        </w:rPr>
        <w:t xml:space="preserve">2.2.1 平面布置 </w:t>
      </w:r>
    </w:p>
    <w:p>
      <w:pPr>
        <w:spacing w:after="0" w:line="360" w:lineRule="auto"/>
        <w:ind w:firstLine="480" w:firstLineChars="200"/>
        <w:jc w:val="both"/>
        <w:rPr>
          <w:rFonts w:ascii="仿宋" w:hAnsi="仿宋" w:eastAsia="仿宋" w:cs="宋体"/>
          <w:color w:val="auto"/>
          <w:sz w:val="24"/>
          <w:szCs w:val="24"/>
        </w:rPr>
      </w:pPr>
      <w:r>
        <w:rPr>
          <w:rFonts w:ascii="仿宋" w:hAnsi="仿宋" w:eastAsia="仿宋" w:cs="仿宋"/>
          <w:color w:val="auto"/>
          <w:sz w:val="24"/>
          <w:szCs w:val="24"/>
        </w:rPr>
        <w:t>项目总占地面积1.50</w:t>
      </w:r>
      <w:r>
        <w:rPr>
          <w:rFonts w:ascii="仿宋" w:hAnsi="仿宋" w:eastAsia="仿宋" w:cs="Times New Roman"/>
          <w:color w:val="auto"/>
          <w:sz w:val="24"/>
          <w:szCs w:val="24"/>
        </w:rPr>
        <w:t>hm</w:t>
      </w:r>
      <w:r>
        <w:rPr>
          <w:rFonts w:ascii="仿宋" w:hAnsi="仿宋" w:eastAsia="仿宋" w:cs="Times New Roman"/>
          <w:color w:val="auto"/>
          <w:sz w:val="24"/>
          <w:szCs w:val="24"/>
          <w:vertAlign w:val="superscript"/>
        </w:rPr>
        <w:t>2</w:t>
      </w:r>
      <w:r>
        <w:rPr>
          <w:rFonts w:ascii="仿宋" w:hAnsi="仿宋" w:eastAsia="仿宋" w:cs="仿宋"/>
          <w:color w:val="auto"/>
          <w:sz w:val="24"/>
          <w:szCs w:val="24"/>
        </w:rPr>
        <w:t>，均为</w:t>
      </w:r>
      <w:r>
        <w:rPr>
          <w:rFonts w:hint="eastAsia" w:ascii="仿宋" w:hAnsi="仿宋" w:eastAsia="仿宋" w:cs="仿宋"/>
          <w:color w:val="auto"/>
          <w:sz w:val="24"/>
          <w:szCs w:val="24"/>
        </w:rPr>
        <w:t>其他</w:t>
      </w:r>
      <w:r>
        <w:rPr>
          <w:rFonts w:ascii="仿宋" w:hAnsi="仿宋" w:eastAsia="仿宋" w:cs="仿宋"/>
          <w:color w:val="auto"/>
          <w:sz w:val="24"/>
          <w:szCs w:val="24"/>
        </w:rPr>
        <w:t>占地。</w:t>
      </w:r>
      <w:r>
        <w:rPr>
          <w:rFonts w:hint="eastAsia" w:ascii="仿宋" w:hAnsi="仿宋" w:eastAsia="仿宋" w:cs="仿宋"/>
          <w:color w:val="auto"/>
          <w:sz w:val="24"/>
          <w:szCs w:val="24"/>
        </w:rPr>
        <w:t>本项目所在地因落差较大，建筑物分布在上下两部分厂区内，下部分厂区占地面积1</w:t>
      </w:r>
      <w:r>
        <w:rPr>
          <w:rFonts w:ascii="仿宋" w:hAnsi="仿宋" w:eastAsia="仿宋" w:cs="仿宋"/>
          <w:color w:val="auto"/>
          <w:sz w:val="24"/>
          <w:szCs w:val="24"/>
        </w:rPr>
        <w:t>667m</w:t>
      </w:r>
      <w:r>
        <w:rPr>
          <w:rFonts w:ascii="仿宋" w:hAnsi="仿宋" w:eastAsia="仿宋" w:cs="仿宋"/>
          <w:color w:val="auto"/>
          <w:sz w:val="24"/>
          <w:szCs w:val="24"/>
          <w:vertAlign w:val="superscript"/>
        </w:rPr>
        <w:t>2</w:t>
      </w:r>
      <w:r>
        <w:rPr>
          <w:rFonts w:ascii="仿宋" w:hAnsi="仿宋" w:eastAsia="仿宋" w:cs="仿宋"/>
          <w:color w:val="auto"/>
          <w:sz w:val="24"/>
          <w:szCs w:val="24"/>
        </w:rPr>
        <w:t>,</w:t>
      </w:r>
      <w:r>
        <w:rPr>
          <w:rFonts w:hint="eastAsia" w:ascii="仿宋" w:hAnsi="仿宋" w:eastAsia="仿宋" w:cs="仿宋"/>
          <w:color w:val="auto"/>
          <w:sz w:val="24"/>
          <w:szCs w:val="24"/>
        </w:rPr>
        <w:t>建筑物面积1</w:t>
      </w:r>
      <w:r>
        <w:rPr>
          <w:rFonts w:ascii="仿宋" w:hAnsi="仿宋" w:eastAsia="仿宋" w:cs="仿宋"/>
          <w:color w:val="auto"/>
          <w:sz w:val="24"/>
          <w:szCs w:val="24"/>
        </w:rPr>
        <w:t>200m</w:t>
      </w:r>
      <w:r>
        <w:rPr>
          <w:rFonts w:ascii="仿宋" w:hAnsi="仿宋" w:eastAsia="仿宋" w:cs="仿宋"/>
          <w:color w:val="auto"/>
          <w:sz w:val="24"/>
          <w:szCs w:val="24"/>
          <w:vertAlign w:val="superscript"/>
        </w:rPr>
        <w:t>2</w:t>
      </w:r>
      <w:r>
        <w:rPr>
          <w:rFonts w:hint="eastAsia" w:ascii="仿宋" w:hAnsi="仿宋" w:eastAsia="仿宋" w:cs="仿宋"/>
          <w:color w:val="auto"/>
          <w:sz w:val="24"/>
          <w:szCs w:val="24"/>
        </w:rPr>
        <w:t>。上部分厂区占地面积1</w:t>
      </w:r>
      <w:r>
        <w:rPr>
          <w:rFonts w:ascii="仿宋" w:hAnsi="仿宋" w:eastAsia="仿宋" w:cs="仿宋"/>
          <w:color w:val="auto"/>
          <w:sz w:val="24"/>
          <w:szCs w:val="24"/>
        </w:rPr>
        <w:t>3333m</w:t>
      </w:r>
      <w:r>
        <w:rPr>
          <w:rFonts w:ascii="仿宋" w:hAnsi="仿宋" w:eastAsia="仿宋" w:cs="仿宋"/>
          <w:color w:val="auto"/>
          <w:sz w:val="24"/>
          <w:szCs w:val="24"/>
          <w:vertAlign w:val="superscript"/>
        </w:rPr>
        <w:t>2</w:t>
      </w:r>
      <w:r>
        <w:rPr>
          <w:rFonts w:hint="eastAsia" w:ascii="仿宋" w:hAnsi="仿宋" w:eastAsia="仿宋" w:cs="仿宋"/>
          <w:color w:val="auto"/>
          <w:sz w:val="24"/>
          <w:szCs w:val="24"/>
        </w:rPr>
        <w:t>，建筑物面积</w:t>
      </w:r>
      <w:r>
        <w:rPr>
          <w:rFonts w:ascii="仿宋" w:hAnsi="仿宋" w:eastAsia="仿宋" w:cs="仿宋"/>
          <w:color w:val="auto"/>
          <w:sz w:val="24"/>
          <w:szCs w:val="24"/>
        </w:rPr>
        <w:t>5000m</w:t>
      </w:r>
      <w:r>
        <w:rPr>
          <w:rFonts w:ascii="仿宋" w:hAnsi="仿宋" w:eastAsia="仿宋" w:cs="仿宋"/>
          <w:color w:val="auto"/>
          <w:sz w:val="24"/>
          <w:szCs w:val="24"/>
          <w:vertAlign w:val="superscript"/>
        </w:rPr>
        <w:t>2</w:t>
      </w:r>
      <w:r>
        <w:rPr>
          <w:rFonts w:hint="eastAsia" w:ascii="仿宋" w:hAnsi="仿宋" w:eastAsia="仿宋" w:cs="仿宋"/>
          <w:color w:val="auto"/>
          <w:sz w:val="24"/>
          <w:szCs w:val="24"/>
        </w:rPr>
        <w:t>。</w:t>
      </w:r>
    </w:p>
    <w:p>
      <w:pPr>
        <w:spacing w:after="0" w:line="360" w:lineRule="auto"/>
        <w:jc w:val="center"/>
        <w:rPr>
          <w:rFonts w:hint="eastAsia" w:ascii="仿宋" w:hAnsi="仿宋" w:eastAsia="仿宋" w:cs="宋体"/>
          <w:sz w:val="24"/>
          <w:szCs w:val="24"/>
          <w:lang w:eastAsia="zh-CN"/>
        </w:rPr>
      </w:pPr>
      <w:r>
        <w:rPr>
          <w:rFonts w:hint="eastAsia" w:ascii="仿宋" w:hAnsi="仿宋" w:eastAsia="仿宋" w:cs="宋体"/>
          <w:sz w:val="24"/>
          <w:szCs w:val="24"/>
          <w:lang w:eastAsia="zh-CN"/>
        </w:rPr>
        <w:drawing>
          <wp:inline distT="0" distB="0" distL="114300" distR="114300">
            <wp:extent cx="3379470" cy="4505960"/>
            <wp:effectExtent l="0" t="0" r="11430" b="8890"/>
            <wp:docPr id="1" name="图片 1" descr="微信图片_2021081714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817145229"/>
                    <pic:cNvPicPr>
                      <a:picLocks noChangeAspect="1"/>
                    </pic:cNvPicPr>
                  </pic:nvPicPr>
                  <pic:blipFill>
                    <a:blip r:embed="rId18"/>
                    <a:stretch>
                      <a:fillRect/>
                    </a:stretch>
                  </pic:blipFill>
                  <pic:spPr>
                    <a:xfrm>
                      <a:off x="0" y="0"/>
                      <a:ext cx="3379470" cy="4505960"/>
                    </a:xfrm>
                    <a:prstGeom prst="rect">
                      <a:avLst/>
                    </a:prstGeom>
                  </pic:spPr>
                </pic:pic>
              </a:graphicData>
            </a:graphic>
          </wp:inline>
        </w:drawing>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.2</w:t>
      </w:r>
      <w:r>
        <w:rPr>
          <w:rFonts w:hint="eastAsia" w:ascii="仿宋" w:hAnsi="仿宋" w:eastAsia="仿宋" w:cs="宋体"/>
          <w:b/>
          <w:bCs/>
        </w:rPr>
        <w:t>-</w:t>
      </w:r>
      <w:r>
        <w:rPr>
          <w:rFonts w:ascii="仿宋" w:hAnsi="仿宋" w:eastAsia="仿宋" w:cs="宋体"/>
          <w:b/>
          <w:bCs/>
        </w:rPr>
        <w:t xml:space="preserve">1    </w:t>
      </w:r>
      <w:r>
        <w:rPr>
          <w:rFonts w:hint="eastAsia" w:ascii="仿宋" w:hAnsi="仿宋" w:eastAsia="仿宋" w:cs="宋体"/>
          <w:b/>
          <w:bCs/>
        </w:rPr>
        <w:t>下部厂区实拍图（拍摄地位于上部厂区）</w:t>
      </w:r>
    </w:p>
    <w:p>
      <w:pPr>
        <w:spacing w:after="0" w:line="360" w:lineRule="auto"/>
        <w:jc w:val="center"/>
        <w:rPr>
          <w:rFonts w:ascii="仿宋" w:hAnsi="仿宋" w:eastAsia="仿宋" w:cs="宋体"/>
          <w:b/>
          <w:bCs/>
        </w:rPr>
      </w:pPr>
      <w:r>
        <w:rPr>
          <w:rFonts w:hint="eastAsia" w:ascii="仿宋" w:hAnsi="仿宋" w:eastAsia="仿宋" w:cs="宋体"/>
          <w:b/>
          <w:bCs/>
        </w:rPr>
        <w:t>表2</w:t>
      </w:r>
      <w:r>
        <w:rPr>
          <w:rFonts w:ascii="仿宋" w:hAnsi="仿宋" w:eastAsia="仿宋" w:cs="宋体"/>
          <w:b/>
          <w:bCs/>
        </w:rPr>
        <w:t xml:space="preserve">.2-1    </w:t>
      </w:r>
      <w:r>
        <w:rPr>
          <w:rFonts w:hint="eastAsia" w:ascii="仿宋" w:hAnsi="仿宋" w:eastAsia="仿宋" w:cs="宋体"/>
          <w:b/>
          <w:bCs/>
        </w:rPr>
        <w:t>下部厂区主要建构筑一览表</w:t>
      </w:r>
    </w:p>
    <w:tbl>
      <w:tblPr>
        <w:tblStyle w:val="17"/>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65"/>
        <w:gridCol w:w="1851"/>
        <w:gridCol w:w="1851"/>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序号</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名称</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建筑面积（m</w:t>
            </w:r>
            <w:r>
              <w:rPr>
                <w:rFonts w:ascii="仿宋" w:hAnsi="仿宋" w:eastAsia="仿宋" w:cs="宋体"/>
                <w:bCs/>
                <w:sz w:val="24"/>
                <w:szCs w:val="24"/>
                <w:vertAlign w:val="superscript"/>
              </w:rPr>
              <w:t>2</w:t>
            </w:r>
            <w:r>
              <w:rPr>
                <w:rFonts w:hint="eastAsia" w:ascii="仿宋" w:hAnsi="仿宋" w:eastAsia="仿宋" w:cs="宋体"/>
                <w:bCs/>
                <w:sz w:val="24"/>
                <w:szCs w:val="24"/>
              </w:rPr>
              <w:t>）</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占地面积（m</w:t>
            </w:r>
            <w:r>
              <w:rPr>
                <w:rFonts w:ascii="仿宋" w:hAnsi="仿宋" w:eastAsia="仿宋" w:cs="宋体"/>
                <w:bCs/>
                <w:sz w:val="24"/>
                <w:szCs w:val="24"/>
                <w:vertAlign w:val="superscript"/>
              </w:rPr>
              <w:t>2</w:t>
            </w:r>
            <w:r>
              <w:rPr>
                <w:rFonts w:hint="eastAsia" w:ascii="仿宋" w:hAnsi="仿宋" w:eastAsia="仿宋" w:cs="宋体"/>
                <w:bCs/>
                <w:sz w:val="24"/>
                <w:szCs w:val="24"/>
              </w:rPr>
              <w:t>）</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1</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原料堆棚</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2</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破碎车间</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5</w:t>
            </w:r>
            <w:r>
              <w:rPr>
                <w:rFonts w:ascii="仿宋" w:hAnsi="仿宋" w:eastAsia="仿宋" w:cs="宋体"/>
                <w:bCs/>
                <w:sz w:val="24"/>
                <w:szCs w:val="24"/>
              </w:rPr>
              <w:t>0</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5</w:t>
            </w:r>
            <w:r>
              <w:rPr>
                <w:rFonts w:ascii="仿宋" w:hAnsi="仿宋" w:eastAsia="仿宋" w:cs="宋体"/>
                <w:bCs/>
                <w:sz w:val="24"/>
                <w:szCs w:val="24"/>
              </w:rPr>
              <w:t>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轻钢结构，用于破碎大块石灰石。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3</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生产车间</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4</w:t>
            </w:r>
            <w:r>
              <w:rPr>
                <w:rFonts w:ascii="仿宋" w:hAnsi="仿宋" w:eastAsia="仿宋" w:cs="宋体"/>
                <w:bCs/>
                <w:sz w:val="24"/>
                <w:szCs w:val="24"/>
              </w:rPr>
              <w:t>50</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4</w:t>
            </w:r>
            <w:r>
              <w:rPr>
                <w:rFonts w:ascii="仿宋" w:hAnsi="仿宋" w:eastAsia="仿宋" w:cs="宋体"/>
                <w:bCs/>
                <w:sz w:val="24"/>
                <w:szCs w:val="24"/>
              </w:rPr>
              <w:t>50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轻钢结构，用于粉磨、选粉等工序。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4</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成品仓</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w:t>
            </w:r>
            <w:r>
              <w:rPr>
                <w:rFonts w:ascii="仿宋" w:hAnsi="仿宋" w:eastAsia="仿宋" w:cs="宋体"/>
                <w:bCs/>
                <w:sz w:val="24"/>
                <w:szCs w:val="24"/>
              </w:rPr>
              <w:t>----</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1</w:t>
            </w:r>
            <w:r>
              <w:rPr>
                <w:rFonts w:ascii="仿宋" w:hAnsi="仿宋" w:eastAsia="仿宋" w:cs="宋体"/>
                <w:bCs/>
                <w:sz w:val="24"/>
                <w:szCs w:val="24"/>
              </w:rPr>
              <w:t>2.56</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砌体结构，半径1</w:t>
            </w:r>
            <w:r>
              <w:rPr>
                <w:rFonts w:ascii="仿宋" w:hAnsi="仿宋" w:eastAsia="仿宋" w:cs="宋体"/>
                <w:bCs/>
                <w:sz w:val="24"/>
                <w:szCs w:val="24"/>
              </w:rPr>
              <w:t>m</w:t>
            </w:r>
            <w:r>
              <w:rPr>
                <w:rFonts w:hint="eastAsia" w:ascii="仿宋" w:hAnsi="仿宋" w:eastAsia="仿宋" w:cs="宋体"/>
                <w:bCs/>
                <w:sz w:val="24"/>
                <w:szCs w:val="24"/>
              </w:rPr>
              <w:t>，4个成品仓，高度约为1</w:t>
            </w:r>
            <w:r>
              <w:rPr>
                <w:rFonts w:ascii="仿宋" w:hAnsi="仿宋" w:eastAsia="仿宋" w:cs="宋体"/>
                <w:bCs/>
                <w:sz w:val="24"/>
                <w:szCs w:val="24"/>
              </w:rPr>
              <w:t>2m</w:t>
            </w:r>
            <w:r>
              <w:rPr>
                <w:rFonts w:hint="eastAsia" w:ascii="仿宋" w:hAnsi="仿宋" w:eastAsia="仿宋" w:cs="宋体"/>
                <w:bCs/>
                <w:sz w:val="24"/>
                <w:szCs w:val="24"/>
              </w:rPr>
              <w:t>，密闭。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5</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办公室</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5</w:t>
            </w:r>
            <w:r>
              <w:rPr>
                <w:rFonts w:ascii="仿宋" w:hAnsi="仿宋" w:eastAsia="仿宋" w:cs="宋体"/>
                <w:bCs/>
                <w:sz w:val="24"/>
                <w:szCs w:val="24"/>
              </w:rPr>
              <w:t>0</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5</w:t>
            </w:r>
            <w:r>
              <w:rPr>
                <w:rFonts w:ascii="仿宋" w:hAnsi="仿宋" w:eastAsia="仿宋" w:cs="宋体"/>
                <w:bCs/>
                <w:sz w:val="24"/>
                <w:szCs w:val="24"/>
              </w:rPr>
              <w:t>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砌体结构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08"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配电室</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3</w:t>
            </w:r>
            <w:r>
              <w:rPr>
                <w:rFonts w:ascii="仿宋" w:hAnsi="仿宋" w:eastAsia="仿宋" w:cs="宋体"/>
                <w:bCs/>
                <w:sz w:val="24"/>
                <w:szCs w:val="24"/>
              </w:rPr>
              <w:t>0</w:t>
            </w:r>
          </w:p>
        </w:tc>
        <w:tc>
          <w:tcPr>
            <w:tcW w:w="1851"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30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砌体结构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08"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7</w:t>
            </w:r>
          </w:p>
        </w:tc>
        <w:tc>
          <w:tcPr>
            <w:tcW w:w="156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门卫</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2</w:t>
            </w:r>
            <w:r>
              <w:rPr>
                <w:rFonts w:ascii="仿宋" w:hAnsi="仿宋" w:eastAsia="仿宋" w:cs="宋体"/>
                <w:bCs/>
                <w:sz w:val="24"/>
                <w:szCs w:val="24"/>
              </w:rPr>
              <w:t>0</w:t>
            </w:r>
          </w:p>
        </w:tc>
        <w:tc>
          <w:tcPr>
            <w:tcW w:w="1851"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20</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砌体结构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273" w:type="dxa"/>
            <w:gridSpan w:val="2"/>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合计</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1</w:t>
            </w:r>
            <w:r>
              <w:rPr>
                <w:rFonts w:ascii="仿宋" w:hAnsi="仿宋" w:eastAsia="仿宋" w:cs="宋体"/>
                <w:bCs/>
                <w:sz w:val="24"/>
                <w:szCs w:val="24"/>
              </w:rPr>
              <w:t>200</w:t>
            </w:r>
          </w:p>
        </w:tc>
        <w:tc>
          <w:tcPr>
            <w:tcW w:w="1851"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1</w:t>
            </w:r>
            <w:r>
              <w:rPr>
                <w:rFonts w:ascii="仿宋" w:hAnsi="仿宋" w:eastAsia="仿宋" w:cs="宋体"/>
                <w:bCs/>
                <w:sz w:val="24"/>
                <w:szCs w:val="24"/>
              </w:rPr>
              <w:t>212.56</w:t>
            </w:r>
          </w:p>
        </w:tc>
        <w:tc>
          <w:tcPr>
            <w:tcW w:w="4170"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w:t>
            </w:r>
            <w:r>
              <w:rPr>
                <w:rFonts w:ascii="仿宋" w:hAnsi="仿宋" w:eastAsia="仿宋" w:cs="宋体"/>
                <w:bCs/>
                <w:sz w:val="24"/>
                <w:szCs w:val="24"/>
              </w:rPr>
              <w:t>----</w:t>
            </w:r>
          </w:p>
        </w:tc>
      </w:tr>
    </w:tbl>
    <w:p>
      <w:pPr>
        <w:spacing w:after="0" w:line="360" w:lineRule="auto"/>
        <w:rPr>
          <w:rFonts w:ascii="仿宋" w:hAnsi="仿宋" w:eastAsia="仿宋" w:cs="宋体"/>
          <w:b/>
          <w:bCs/>
        </w:rPr>
      </w:pPr>
      <w:r>
        <w:rPr>
          <w:rFonts w:ascii="仿宋" w:hAnsi="仿宋" w:eastAsia="仿宋" w:cs="宋体"/>
          <w:b/>
          <w:bCs/>
        </w:rPr>
        <w:pict>
          <v:shape id="_x0000_i1025" o:spt="75" type="#_x0000_t75" style="height:286.85pt;width:458.7pt;" filled="f" o:preferrelative="t" stroked="f" coordsize="21600,21600">
            <v:path/>
            <v:fill on="f" focussize="0,0"/>
            <v:stroke on="f" joinstyle="miter"/>
            <v:imagedata r:id="rId19" cropleft="3225f" croptop="3707f" cropright="4173f" cropbottom="7265f" o:title="平面图2"/>
            <o:lock v:ext="edit" aspectratio="t"/>
            <w10:wrap type="none"/>
            <w10:anchorlock/>
          </v:shape>
        </w:pict>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 xml:space="preserve">.2-2    </w:t>
      </w:r>
      <w:r>
        <w:rPr>
          <w:rFonts w:hint="eastAsia" w:ascii="仿宋" w:hAnsi="仿宋" w:eastAsia="仿宋" w:cs="宋体"/>
          <w:b/>
          <w:bCs/>
        </w:rPr>
        <w:t>下部厂区平面示意图</w:t>
      </w:r>
    </w:p>
    <w:p>
      <w:pPr>
        <w:spacing w:after="0" w:line="360" w:lineRule="auto"/>
        <w:jc w:val="center"/>
        <w:rPr>
          <w:rFonts w:ascii="仿宋" w:hAnsi="仿宋" w:eastAsia="仿宋" w:cs="宋体"/>
          <w:b/>
          <w:bCs/>
        </w:rPr>
      </w:pPr>
      <w:r>
        <w:rPr>
          <w:rFonts w:hint="eastAsia" w:ascii="仿宋" w:hAnsi="仿宋" w:eastAsia="仿宋" w:cs="宋体"/>
          <w:b/>
          <w:bCs/>
        </w:rPr>
        <w:t>表2</w:t>
      </w:r>
      <w:r>
        <w:rPr>
          <w:rFonts w:ascii="仿宋" w:hAnsi="仿宋" w:eastAsia="仿宋" w:cs="宋体"/>
          <w:b/>
          <w:bCs/>
        </w:rPr>
        <w:t xml:space="preserve">.2-2    </w:t>
      </w:r>
      <w:r>
        <w:rPr>
          <w:rFonts w:hint="eastAsia" w:ascii="仿宋" w:hAnsi="仿宋" w:eastAsia="仿宋" w:cs="宋体"/>
          <w:b/>
          <w:bCs/>
        </w:rPr>
        <w:t>上部厂区主要建构筑一览表</w:t>
      </w:r>
    </w:p>
    <w:tbl>
      <w:tblPr>
        <w:tblStyle w:val="17"/>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52"/>
        <w:gridCol w:w="1835"/>
        <w:gridCol w:w="1835"/>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0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序号</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名称</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建筑面积（m</w:t>
            </w:r>
            <w:r>
              <w:rPr>
                <w:rFonts w:ascii="仿宋" w:hAnsi="仿宋" w:eastAsia="仿宋" w:cs="宋体"/>
                <w:bCs/>
                <w:sz w:val="24"/>
                <w:szCs w:val="24"/>
                <w:vertAlign w:val="superscript"/>
              </w:rPr>
              <w:t>2</w:t>
            </w:r>
            <w:r>
              <w:rPr>
                <w:rFonts w:hint="eastAsia" w:ascii="仿宋" w:hAnsi="仿宋" w:eastAsia="仿宋" w:cs="宋体"/>
                <w:bCs/>
                <w:sz w:val="24"/>
                <w:szCs w:val="24"/>
              </w:rPr>
              <w:t>）</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占地面积（m</w:t>
            </w:r>
            <w:r>
              <w:rPr>
                <w:rFonts w:ascii="仿宋" w:hAnsi="仿宋" w:eastAsia="仿宋" w:cs="宋体"/>
                <w:bCs/>
                <w:sz w:val="24"/>
                <w:szCs w:val="24"/>
                <w:vertAlign w:val="superscript"/>
              </w:rPr>
              <w:t>2</w:t>
            </w:r>
            <w:r>
              <w:rPr>
                <w:rFonts w:hint="eastAsia" w:ascii="仿宋" w:hAnsi="仿宋" w:eastAsia="仿宋" w:cs="宋体"/>
                <w:bCs/>
                <w:sz w:val="24"/>
                <w:szCs w:val="24"/>
              </w:rPr>
              <w:t>）</w:t>
            </w:r>
          </w:p>
        </w:tc>
        <w:tc>
          <w:tcPr>
            <w:tcW w:w="41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1</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原料堆棚</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41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2"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2</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原料堆棚</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6</w:t>
            </w:r>
            <w:r>
              <w:rPr>
                <w:rFonts w:ascii="仿宋" w:hAnsi="仿宋" w:eastAsia="仿宋" w:cs="宋体"/>
                <w:bCs/>
                <w:sz w:val="24"/>
                <w:szCs w:val="24"/>
              </w:rPr>
              <w:t>00</w:t>
            </w:r>
          </w:p>
        </w:tc>
        <w:tc>
          <w:tcPr>
            <w:tcW w:w="41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2"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3</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生产车间</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w:t>
            </w:r>
          </w:p>
        </w:tc>
        <w:tc>
          <w:tcPr>
            <w:tcW w:w="41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轻钢结构，用于粉磨、选粉等工序。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2"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4</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生产车间</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w:t>
            </w:r>
          </w:p>
        </w:tc>
        <w:tc>
          <w:tcPr>
            <w:tcW w:w="41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轻钢结构，用于粉磨、选粉等工序。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2"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w:t>
            </w:r>
          </w:p>
        </w:tc>
        <w:tc>
          <w:tcPr>
            <w:tcW w:w="1552"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其他</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2800</w:t>
            </w:r>
          </w:p>
        </w:tc>
        <w:tc>
          <w:tcPr>
            <w:tcW w:w="1835" w:type="dxa"/>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2</w:t>
            </w:r>
            <w:r>
              <w:rPr>
                <w:rFonts w:ascii="仿宋" w:hAnsi="仿宋" w:eastAsia="仿宋" w:cs="宋体"/>
                <w:bCs/>
                <w:sz w:val="24"/>
                <w:szCs w:val="24"/>
              </w:rPr>
              <w:t>800</w:t>
            </w:r>
          </w:p>
        </w:tc>
        <w:tc>
          <w:tcPr>
            <w:tcW w:w="4135" w:type="dxa"/>
          </w:tcPr>
          <w:p>
            <w:pPr>
              <w:spacing w:after="0" w:line="360" w:lineRule="auto"/>
              <w:jc w:val="center"/>
              <w:rPr>
                <w:rFonts w:ascii="仿宋" w:hAnsi="仿宋" w:eastAsia="仿宋"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254" w:type="dxa"/>
            <w:gridSpan w:val="2"/>
          </w:tcPr>
          <w:p>
            <w:pPr>
              <w:spacing w:after="0" w:line="360" w:lineRule="auto"/>
              <w:jc w:val="center"/>
              <w:rPr>
                <w:rFonts w:ascii="仿宋" w:hAnsi="仿宋" w:eastAsia="仿宋" w:cs="宋体"/>
                <w:bCs/>
                <w:sz w:val="24"/>
                <w:szCs w:val="24"/>
              </w:rPr>
            </w:pPr>
            <w:r>
              <w:rPr>
                <w:rFonts w:hint="eastAsia" w:ascii="仿宋" w:hAnsi="仿宋" w:eastAsia="仿宋" w:cs="宋体"/>
                <w:bCs/>
                <w:sz w:val="24"/>
                <w:szCs w:val="24"/>
              </w:rPr>
              <w:t>合计</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5000</w:t>
            </w:r>
          </w:p>
        </w:tc>
        <w:tc>
          <w:tcPr>
            <w:tcW w:w="1835" w:type="dxa"/>
          </w:tcPr>
          <w:p>
            <w:pPr>
              <w:spacing w:after="0" w:line="360" w:lineRule="auto"/>
              <w:jc w:val="center"/>
              <w:rPr>
                <w:rFonts w:ascii="仿宋" w:hAnsi="仿宋" w:eastAsia="仿宋" w:cs="宋体"/>
                <w:bCs/>
                <w:sz w:val="24"/>
                <w:szCs w:val="24"/>
              </w:rPr>
            </w:pPr>
            <w:r>
              <w:rPr>
                <w:rFonts w:ascii="仿宋" w:hAnsi="仿宋" w:eastAsia="仿宋" w:cs="宋体"/>
                <w:bCs/>
                <w:sz w:val="24"/>
                <w:szCs w:val="24"/>
              </w:rPr>
              <w:t>5000</w:t>
            </w:r>
          </w:p>
        </w:tc>
        <w:tc>
          <w:tcPr>
            <w:tcW w:w="4135" w:type="dxa"/>
          </w:tcPr>
          <w:p>
            <w:pPr>
              <w:spacing w:after="0" w:line="360" w:lineRule="auto"/>
              <w:jc w:val="center"/>
              <w:rPr>
                <w:rFonts w:ascii="仿宋" w:hAnsi="仿宋" w:eastAsia="仿宋" w:cs="宋体"/>
                <w:bCs/>
                <w:sz w:val="24"/>
                <w:szCs w:val="24"/>
              </w:rPr>
            </w:pPr>
          </w:p>
        </w:tc>
      </w:tr>
    </w:tbl>
    <w:p>
      <w:pPr>
        <w:spacing w:after="0" w:line="360" w:lineRule="auto"/>
        <w:jc w:val="both"/>
        <w:rPr>
          <w:rFonts w:ascii="仿宋" w:hAnsi="仿宋" w:eastAsia="仿宋" w:cs="宋体"/>
          <w:b/>
          <w:bCs/>
        </w:rPr>
      </w:pPr>
    </w:p>
    <w:p>
      <w:pPr>
        <w:spacing w:after="0" w:line="360" w:lineRule="auto"/>
        <w:jc w:val="center"/>
        <w:rPr>
          <w:rFonts w:ascii="仿宋" w:hAnsi="仿宋" w:eastAsia="仿宋" w:cs="宋体"/>
          <w:b/>
          <w:bCs/>
        </w:rPr>
      </w:pPr>
      <w:r>
        <w:rPr>
          <w:rFonts w:ascii="仿宋" w:hAnsi="仿宋" w:eastAsia="仿宋" w:cs="宋体"/>
          <w:b/>
          <w:bCs/>
        </w:rPr>
        <w:pict>
          <v:shape id="_x0000_i1026" o:spt="75" type="#_x0000_t75" style="height:247.95pt;width:412.25pt;" filled="f" o:preferrelative="t" stroked="f" coordsize="21600,21600">
            <v:path/>
            <v:fill on="f" focussize="0,0"/>
            <v:stroke on="f" joinstyle="miter"/>
            <v:imagedata r:id="rId20" cropright="379f" cropbottom="2297f" o:title="平面图1"/>
            <o:lock v:ext="edit" aspectratio="t"/>
            <w10:wrap type="none"/>
            <w10:anchorlock/>
          </v:shape>
        </w:pict>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 xml:space="preserve">.2-3    </w:t>
      </w:r>
      <w:r>
        <w:rPr>
          <w:rFonts w:hint="eastAsia" w:ascii="仿宋" w:hAnsi="仿宋" w:eastAsia="仿宋" w:cs="宋体"/>
          <w:b/>
          <w:bCs/>
        </w:rPr>
        <w:t>上部厂区平面示意图</w:t>
      </w:r>
    </w:p>
    <w:p>
      <w:pPr>
        <w:spacing w:after="0" w:line="360" w:lineRule="auto"/>
        <w:jc w:val="center"/>
        <w:rPr>
          <w:rFonts w:hint="eastAsia" w:ascii="仿宋" w:hAnsi="仿宋" w:eastAsia="仿宋" w:cs="宋体"/>
          <w:b/>
          <w:bCs/>
          <w:lang w:eastAsia="zh-CN"/>
        </w:rPr>
      </w:pPr>
      <w:r>
        <w:rPr>
          <w:rFonts w:hint="eastAsia" w:ascii="仿宋" w:hAnsi="仿宋" w:eastAsia="仿宋" w:cs="宋体"/>
          <w:b/>
          <w:bCs/>
          <w:lang w:eastAsia="zh-CN"/>
        </w:rPr>
        <w:drawing>
          <wp:inline distT="0" distB="0" distL="114300" distR="114300">
            <wp:extent cx="5266690" cy="2433320"/>
            <wp:effectExtent l="0" t="0" r="10160" b="5080"/>
            <wp:docPr id="15" name="图片 15" descr="微信图片_2021081714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817145234"/>
                    <pic:cNvPicPr>
                      <a:picLocks noChangeAspect="1"/>
                    </pic:cNvPicPr>
                  </pic:nvPicPr>
                  <pic:blipFill>
                    <a:blip r:embed="rId21"/>
                    <a:stretch>
                      <a:fillRect/>
                    </a:stretch>
                  </pic:blipFill>
                  <pic:spPr>
                    <a:xfrm>
                      <a:off x="0" y="0"/>
                      <a:ext cx="5266690" cy="2433320"/>
                    </a:xfrm>
                    <a:prstGeom prst="rect">
                      <a:avLst/>
                    </a:prstGeom>
                  </pic:spPr>
                </pic:pic>
              </a:graphicData>
            </a:graphic>
          </wp:inline>
        </w:drawing>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 xml:space="preserve">.2-4    </w:t>
      </w:r>
      <w:r>
        <w:rPr>
          <w:rFonts w:hint="eastAsia" w:ascii="仿宋" w:hAnsi="仿宋" w:eastAsia="仿宋" w:cs="宋体"/>
          <w:b/>
          <w:bCs/>
        </w:rPr>
        <w:t>项目区现状1</w:t>
      </w:r>
    </w:p>
    <w:p>
      <w:pPr>
        <w:spacing w:after="0" w:line="360" w:lineRule="auto"/>
        <w:jc w:val="center"/>
        <w:rPr>
          <w:rFonts w:ascii="仿宋" w:hAnsi="仿宋" w:eastAsia="仿宋" w:cs="宋体"/>
          <w:b/>
          <w:bCs/>
        </w:rPr>
      </w:pPr>
      <w:r>
        <w:rPr>
          <w:rFonts w:ascii="仿宋" w:hAnsi="仿宋" w:eastAsia="仿宋" w:cs="宋体"/>
          <w:b/>
          <w:bCs/>
        </w:rPr>
        <w:pict>
          <v:shape id="_x0000_i1027" o:spt="75" type="#_x0000_t75" style="height:311.25pt;width:414.6pt;" filled="f" o:preferrelative="t" stroked="f" coordsize="21600,21600">
            <v:path/>
            <v:fill on="f" focussize="0,0"/>
            <v:stroke on="f" joinstyle="miter"/>
            <v:imagedata r:id="rId22" o:title="微信图片_2021080910034436"/>
            <o:lock v:ext="edit" aspectratio="t"/>
            <w10:wrap type="none"/>
            <w10:anchorlock/>
          </v:shape>
        </w:pict>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 xml:space="preserve">.2-5   </w:t>
      </w:r>
      <w:r>
        <w:rPr>
          <w:rFonts w:hint="eastAsia" w:ascii="仿宋" w:hAnsi="仿宋" w:eastAsia="仿宋" w:cs="宋体"/>
          <w:b/>
          <w:bCs/>
        </w:rPr>
        <w:t>项目区现状</w:t>
      </w:r>
      <w:r>
        <w:rPr>
          <w:rFonts w:ascii="仿宋" w:hAnsi="仿宋" w:eastAsia="仿宋" w:cs="宋体"/>
          <w:b/>
          <w:bCs/>
        </w:rPr>
        <w:t>2</w:t>
      </w:r>
    </w:p>
    <w:p>
      <w:pPr>
        <w:spacing w:after="0" w:line="360" w:lineRule="auto"/>
        <w:jc w:val="center"/>
        <w:rPr>
          <w:rFonts w:ascii="仿宋" w:hAnsi="仿宋" w:eastAsia="仿宋" w:cs="宋体"/>
          <w:b/>
          <w:bCs/>
        </w:rPr>
      </w:pPr>
      <w:r>
        <w:rPr>
          <w:rFonts w:ascii="仿宋" w:hAnsi="仿宋" w:eastAsia="仿宋" w:cs="宋体"/>
          <w:b/>
          <w:bCs/>
        </w:rPr>
        <w:pict>
          <v:shape id="_x0000_i1028" o:spt="75" type="#_x0000_t75" style="height:311.25pt;width:414.6pt;" filled="f" o:preferrelative="t" stroked="f" coordsize="21600,21600">
            <v:path/>
            <v:fill on="f" focussize="0,0"/>
            <v:stroke on="f" joinstyle="miter"/>
            <v:imagedata r:id="rId23" o:title="微信图片_2021080910034434"/>
            <o:lock v:ext="edit" aspectratio="t"/>
            <w10:wrap type="none"/>
            <w10:anchorlock/>
          </v:shape>
        </w:pict>
      </w:r>
    </w:p>
    <w:p>
      <w:pPr>
        <w:spacing w:after="0" w:line="360" w:lineRule="auto"/>
        <w:jc w:val="center"/>
        <w:rPr>
          <w:rFonts w:ascii="仿宋" w:hAnsi="仿宋" w:eastAsia="仿宋" w:cs="宋体"/>
          <w:b/>
          <w:bCs/>
        </w:rPr>
      </w:pPr>
      <w:r>
        <w:rPr>
          <w:rFonts w:hint="eastAsia" w:ascii="仿宋" w:hAnsi="仿宋" w:eastAsia="仿宋" w:cs="宋体"/>
          <w:b/>
          <w:bCs/>
        </w:rPr>
        <w:t>图2</w:t>
      </w:r>
      <w:r>
        <w:rPr>
          <w:rFonts w:ascii="仿宋" w:hAnsi="仿宋" w:eastAsia="仿宋" w:cs="宋体"/>
          <w:b/>
          <w:bCs/>
        </w:rPr>
        <w:t xml:space="preserve">.2-6   </w:t>
      </w:r>
      <w:r>
        <w:rPr>
          <w:rFonts w:hint="eastAsia" w:ascii="仿宋" w:hAnsi="仿宋" w:eastAsia="仿宋" w:cs="宋体"/>
          <w:b/>
          <w:bCs/>
        </w:rPr>
        <w:t>项目区现状</w:t>
      </w:r>
      <w:r>
        <w:rPr>
          <w:rFonts w:ascii="仿宋" w:hAnsi="仿宋" w:eastAsia="仿宋" w:cs="宋体"/>
          <w:b/>
          <w:bCs/>
        </w:rPr>
        <w:t>3</w:t>
      </w:r>
    </w:p>
    <w:p>
      <w:pPr>
        <w:pStyle w:val="3"/>
        <w:spacing w:before="240" w:after="240"/>
      </w:pPr>
      <w:bookmarkStart w:id="47" w:name="_Toc61945684"/>
      <w:bookmarkStart w:id="48" w:name="_Toc17869"/>
      <w:r>
        <w:rPr>
          <w:rFonts w:hint="eastAsia"/>
        </w:rPr>
        <w:t>2</w:t>
      </w:r>
      <w:r>
        <w:t xml:space="preserve">.3 </w:t>
      </w:r>
      <w:r>
        <w:rPr>
          <w:rFonts w:hint="eastAsia"/>
        </w:rPr>
        <w:t>施工组织</w:t>
      </w:r>
      <w:bookmarkEnd w:id="47"/>
      <w:bookmarkEnd w:id="48"/>
    </w:p>
    <w:p>
      <w:pPr>
        <w:pStyle w:val="5"/>
        <w:spacing w:before="240" w:after="240"/>
        <w:rPr>
          <w:color w:val="auto"/>
        </w:rPr>
      </w:pPr>
      <w:r>
        <w:rPr>
          <w:color w:val="auto"/>
        </w:rPr>
        <w:t xml:space="preserve">2.3.1 </w:t>
      </w:r>
      <w:r>
        <w:rPr>
          <w:rFonts w:hint="eastAsia"/>
          <w:color w:val="auto"/>
        </w:rPr>
        <w:t>交通与运输</w:t>
      </w:r>
      <w:r>
        <w:rPr>
          <w:color w:val="auto"/>
        </w:rPr>
        <w:t xml:space="preserve"> </w:t>
      </w:r>
    </w:p>
    <w:p>
      <w:pPr>
        <w:spacing w:after="0" w:line="360" w:lineRule="auto"/>
        <w:ind w:firstLine="480" w:firstLineChars="200"/>
        <w:jc w:val="both"/>
        <w:rPr>
          <w:rFonts w:ascii="仿宋" w:hAnsi="仿宋" w:eastAsia="仿宋" w:cs="宋体"/>
          <w:color w:val="auto"/>
          <w:sz w:val="24"/>
          <w:szCs w:val="24"/>
        </w:rPr>
      </w:pPr>
      <w:r>
        <w:rPr>
          <w:rFonts w:ascii="仿宋" w:hAnsi="仿宋" w:eastAsia="仿宋" w:cs="宋体"/>
          <w:color w:val="auto"/>
          <w:sz w:val="24"/>
          <w:szCs w:val="24"/>
        </w:rPr>
        <w:t>项目</w:t>
      </w:r>
      <w:r>
        <w:rPr>
          <w:rFonts w:hint="eastAsia" w:ascii="仿宋" w:hAnsi="仿宋" w:eastAsia="仿宋" w:cs="宋体"/>
          <w:color w:val="auto"/>
          <w:sz w:val="24"/>
          <w:szCs w:val="24"/>
        </w:rPr>
        <w:t>紧邻青兰高速与S</w:t>
      </w:r>
      <w:r>
        <w:rPr>
          <w:rFonts w:ascii="仿宋" w:hAnsi="仿宋" w:eastAsia="仿宋" w:cs="宋体"/>
          <w:color w:val="auto"/>
          <w:sz w:val="24"/>
          <w:szCs w:val="24"/>
        </w:rPr>
        <w:t>211</w:t>
      </w:r>
      <w:r>
        <w:rPr>
          <w:rFonts w:hint="eastAsia" w:ascii="仿宋" w:hAnsi="仿宋" w:eastAsia="仿宋" w:cs="宋体"/>
          <w:color w:val="auto"/>
          <w:sz w:val="24"/>
          <w:szCs w:val="24"/>
        </w:rPr>
        <w:t>省道</w:t>
      </w:r>
      <w:r>
        <w:rPr>
          <w:rFonts w:ascii="仿宋" w:hAnsi="仿宋" w:eastAsia="仿宋" w:cs="宋体"/>
          <w:color w:val="auto"/>
          <w:sz w:val="24"/>
          <w:szCs w:val="24"/>
        </w:rPr>
        <w:t>，交通条件</w:t>
      </w:r>
      <w:r>
        <w:rPr>
          <w:rFonts w:hint="eastAsia" w:ascii="仿宋" w:hAnsi="仿宋" w:eastAsia="仿宋" w:cs="宋体"/>
          <w:color w:val="auto"/>
          <w:sz w:val="24"/>
          <w:szCs w:val="24"/>
        </w:rPr>
        <w:t>良</w:t>
      </w:r>
      <w:r>
        <w:rPr>
          <w:rFonts w:ascii="仿宋" w:hAnsi="仿宋" w:eastAsia="仿宋" w:cs="宋体"/>
          <w:color w:val="auto"/>
          <w:sz w:val="24"/>
          <w:szCs w:val="24"/>
        </w:rPr>
        <w:t xml:space="preserve">好。 </w:t>
      </w:r>
    </w:p>
    <w:p>
      <w:pPr>
        <w:pStyle w:val="5"/>
        <w:spacing w:before="240" w:after="240"/>
      </w:pPr>
      <w:r>
        <w:rPr>
          <w:rFonts w:hint="eastAsia"/>
        </w:rPr>
        <w:t>2</w:t>
      </w:r>
      <w:r>
        <w:t xml:space="preserve">.3.2 给、排水设计 </w:t>
      </w:r>
    </w:p>
    <w:p>
      <w:pPr>
        <w:spacing w:after="0" w:line="360" w:lineRule="auto"/>
        <w:ind w:firstLine="480" w:firstLineChars="200"/>
        <w:rPr>
          <w:rFonts w:ascii="仿宋" w:hAnsi="仿宋" w:eastAsia="仿宋"/>
        </w:rPr>
      </w:pPr>
      <w:r>
        <w:rPr>
          <w:rFonts w:hint="eastAsia" w:ascii="仿宋" w:hAnsi="仿宋" w:eastAsia="仿宋" w:cs="仿宋"/>
          <w:sz w:val="24"/>
        </w:rPr>
        <w:t>一、</w:t>
      </w:r>
      <w:r>
        <w:rPr>
          <w:rFonts w:ascii="仿宋" w:hAnsi="仿宋" w:eastAsia="仿宋" w:cs="仿宋"/>
          <w:sz w:val="24"/>
        </w:rPr>
        <w:t>给水</w:t>
      </w:r>
      <w:r>
        <w:rPr>
          <w:rFonts w:ascii="仿宋" w:hAnsi="仿宋" w:eastAsia="仿宋" w:cs="Times New Roman"/>
          <w:sz w:val="24"/>
        </w:rPr>
        <w:t xml:space="preserve"> </w:t>
      </w:r>
    </w:p>
    <w:p>
      <w:pPr>
        <w:spacing w:after="0" w:line="360" w:lineRule="auto"/>
        <w:ind w:firstLine="480" w:firstLineChars="200"/>
        <w:rPr>
          <w:rFonts w:ascii="仿宋" w:hAnsi="仿宋" w:eastAsia="仿宋"/>
          <w:sz w:val="24"/>
          <w:szCs w:val="24"/>
        </w:rPr>
      </w:pPr>
      <w:r>
        <w:rPr>
          <w:rFonts w:hint="eastAsia" w:ascii="仿宋" w:hAnsi="仿宋" w:eastAsia="仿宋" w:cs="仿宋"/>
          <w:sz w:val="24"/>
          <w:szCs w:val="24"/>
        </w:rPr>
        <w:t>本</w:t>
      </w:r>
      <w:r>
        <w:rPr>
          <w:rFonts w:ascii="仿宋" w:hAnsi="仿宋" w:eastAsia="仿宋" w:cs="仿宋"/>
          <w:sz w:val="24"/>
          <w:szCs w:val="24"/>
        </w:rPr>
        <w:t>项目</w:t>
      </w:r>
      <w:r>
        <w:rPr>
          <w:rFonts w:hint="eastAsia" w:ascii="仿宋" w:hAnsi="仿宋" w:eastAsia="仿宋"/>
          <w:sz w:val="24"/>
          <w:szCs w:val="24"/>
        </w:rPr>
        <w:t>用水由武安市淑村镇供水系统提供，总用水量为</w:t>
      </w:r>
      <w:r>
        <w:rPr>
          <w:rFonts w:ascii="仿宋" w:hAnsi="仿宋" w:eastAsia="仿宋"/>
          <w:sz w:val="24"/>
          <w:szCs w:val="24"/>
        </w:rPr>
        <w:t>1.99m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非绿化期用水量为</w:t>
      </w:r>
      <w:r>
        <w:rPr>
          <w:rFonts w:ascii="仿宋" w:hAnsi="仿宋" w:eastAsia="仿宋"/>
          <w:sz w:val="24"/>
          <w:szCs w:val="24"/>
        </w:rPr>
        <w:t>1.74m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，全部为新鲜水，主要为生活用水、原材料及成品抑尘用水、车辆冲洗水和绿化用水。根据《河北省用水定额 第</w:t>
      </w:r>
      <w:r>
        <w:rPr>
          <w:rFonts w:ascii="仿宋" w:hAnsi="仿宋" w:eastAsia="仿宋"/>
          <w:sz w:val="24"/>
          <w:szCs w:val="24"/>
        </w:rPr>
        <w:t>3</w:t>
      </w:r>
      <w:r>
        <w:rPr>
          <w:rFonts w:hint="eastAsia" w:ascii="仿宋" w:hAnsi="仿宋" w:eastAsia="仿宋"/>
          <w:sz w:val="24"/>
          <w:szCs w:val="24"/>
        </w:rPr>
        <w:t>部分</w:t>
      </w:r>
      <w:r>
        <w:rPr>
          <w:rFonts w:ascii="仿宋" w:hAnsi="仿宋" w:eastAsia="仿宋"/>
          <w:sz w:val="24"/>
          <w:szCs w:val="24"/>
        </w:rPr>
        <w:t>:</w:t>
      </w:r>
      <w:r>
        <w:rPr>
          <w:rFonts w:hint="eastAsia" w:ascii="仿宋" w:hAnsi="仿宋" w:eastAsia="仿宋"/>
          <w:sz w:val="24"/>
          <w:szCs w:val="24"/>
        </w:rPr>
        <w:t>生活用水》</w:t>
      </w:r>
      <w:r>
        <w:rPr>
          <w:rFonts w:ascii="仿宋" w:hAnsi="仿宋" w:eastAsia="仿宋"/>
          <w:sz w:val="24"/>
          <w:szCs w:val="24"/>
        </w:rPr>
        <w:t>(DB13/T11613-2009)</w:t>
      </w:r>
      <w:r>
        <w:rPr>
          <w:rFonts w:hint="eastAsia" w:ascii="仿宋" w:hAnsi="仿宋" w:eastAsia="仿宋"/>
          <w:sz w:val="24"/>
          <w:szCs w:val="24"/>
        </w:rPr>
        <w:t>生活用水的定额，本项目生活用水以</w:t>
      </w:r>
      <w:r>
        <w:rPr>
          <w:rFonts w:ascii="仿宋" w:hAnsi="仿宋" w:eastAsia="仿宋"/>
          <w:sz w:val="24"/>
          <w:szCs w:val="24"/>
        </w:rPr>
        <w:t xml:space="preserve">40L/d </w:t>
      </w:r>
      <w:r>
        <w:rPr>
          <w:rFonts w:hint="eastAsia" w:ascii="仿宋" w:hAnsi="仿宋" w:eastAsia="仿宋"/>
          <w:sz w:val="24"/>
          <w:szCs w:val="24"/>
        </w:rPr>
        <w:t>人计，绿化用水以</w:t>
      </w:r>
      <w:r>
        <w:rPr>
          <w:rFonts w:ascii="仿宋" w:hAnsi="仿宋" w:eastAsia="仿宋"/>
          <w:sz w:val="24"/>
          <w:szCs w:val="24"/>
        </w:rPr>
        <w:t>0.6 m</w:t>
      </w:r>
      <w:r>
        <w:rPr>
          <w:rFonts w:ascii="仿宋" w:hAnsi="仿宋" w:eastAsia="仿宋"/>
          <w:sz w:val="24"/>
          <w:szCs w:val="24"/>
          <w:vertAlign w:val="superscript"/>
        </w:rPr>
        <w:t>3</w:t>
      </w:r>
      <w:r>
        <w:rPr>
          <w:rFonts w:ascii="仿宋" w:hAnsi="仿宋" w:eastAsia="仿宋"/>
          <w:sz w:val="24"/>
          <w:szCs w:val="24"/>
        </w:rPr>
        <w:t>/m</w:t>
      </w:r>
      <w:r>
        <w:rPr>
          <w:rFonts w:ascii="仿宋" w:hAnsi="仿宋" w:eastAsia="仿宋"/>
          <w:sz w:val="24"/>
          <w:szCs w:val="24"/>
          <w:vertAlign w:val="superscript"/>
        </w:rPr>
        <w:t>2</w:t>
      </w:r>
      <w:r>
        <w:rPr>
          <w:rFonts w:hint="eastAsia" w:ascii="仿宋" w:hAnsi="仿宋" w:eastAsia="仿宋"/>
          <w:sz w:val="24"/>
          <w:szCs w:val="24"/>
        </w:rPr>
        <w:t>·</w:t>
      </w:r>
      <w:r>
        <w:rPr>
          <w:rFonts w:ascii="仿宋" w:hAnsi="仿宋" w:eastAsia="仿宋"/>
          <w:sz w:val="24"/>
          <w:szCs w:val="24"/>
        </w:rPr>
        <w:t>a</w:t>
      </w:r>
      <w:r>
        <w:rPr>
          <w:rFonts w:hint="eastAsia" w:ascii="仿宋" w:hAnsi="仿宋" w:eastAsia="仿宋"/>
          <w:sz w:val="24"/>
          <w:szCs w:val="24"/>
        </w:rPr>
        <w:t>计，项目劳动定员</w:t>
      </w:r>
      <w:r>
        <w:rPr>
          <w:rFonts w:ascii="仿宋" w:hAnsi="仿宋" w:eastAsia="仿宋"/>
          <w:sz w:val="24"/>
          <w:szCs w:val="24"/>
        </w:rPr>
        <w:t>6</w:t>
      </w:r>
      <w:r>
        <w:rPr>
          <w:rFonts w:hint="eastAsia" w:ascii="仿宋" w:hAnsi="仿宋" w:eastAsia="仿宋"/>
          <w:sz w:val="24"/>
          <w:szCs w:val="24"/>
        </w:rPr>
        <w:t>人，绿化面积为</w:t>
      </w:r>
      <w:r>
        <w:rPr>
          <w:rFonts w:ascii="仿宋" w:hAnsi="仿宋" w:eastAsia="仿宋"/>
          <w:sz w:val="24"/>
          <w:szCs w:val="24"/>
        </w:rPr>
        <w:t>3000m</w:t>
      </w:r>
      <w:r>
        <w:rPr>
          <w:rFonts w:ascii="仿宋" w:hAnsi="仿宋" w:eastAsia="仿宋"/>
          <w:sz w:val="24"/>
          <w:szCs w:val="24"/>
          <w:vertAlign w:val="superscript"/>
        </w:rPr>
        <w:t>2</w:t>
      </w:r>
      <w:r>
        <w:rPr>
          <w:rFonts w:hint="eastAsia" w:ascii="仿宋" w:hAnsi="仿宋" w:eastAsia="仿宋"/>
          <w:sz w:val="24"/>
          <w:szCs w:val="24"/>
        </w:rPr>
        <w:t>，则生活用水量为</w:t>
      </w:r>
      <w:r>
        <w:rPr>
          <w:rFonts w:ascii="仿宋" w:hAnsi="仿宋" w:eastAsia="仿宋"/>
          <w:sz w:val="24"/>
          <w:szCs w:val="24"/>
        </w:rPr>
        <w:t>0.24m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，绿化用水为</w:t>
      </w:r>
      <w:r>
        <w:rPr>
          <w:rFonts w:ascii="仿宋" w:hAnsi="仿宋" w:eastAsia="仿宋"/>
          <w:sz w:val="24"/>
          <w:szCs w:val="24"/>
        </w:rPr>
        <w:t>4.93m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经类比同行业项目，原材料及成品抑尘用水量约为</w:t>
      </w:r>
      <w:r>
        <w:rPr>
          <w:rFonts w:ascii="仿宋" w:hAnsi="仿宋" w:eastAsia="仿宋"/>
          <w:sz w:val="24"/>
          <w:szCs w:val="24"/>
        </w:rPr>
        <w:t>1.0m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。项目大门口处分别设置一处车辆清洗区，分别设置沉淀池</w:t>
      </w:r>
      <w:r>
        <w:rPr>
          <w:rFonts w:ascii="仿宋" w:hAnsi="仿宋" w:eastAsia="仿宋"/>
          <w:sz w:val="24"/>
          <w:szCs w:val="24"/>
        </w:rPr>
        <w:t>(</w:t>
      </w:r>
      <w:r>
        <w:rPr>
          <w:rFonts w:hint="eastAsia" w:ascii="仿宋" w:hAnsi="仿宋" w:eastAsia="仿宋"/>
          <w:sz w:val="24"/>
          <w:szCs w:val="24"/>
        </w:rPr>
        <w:t>均为</w:t>
      </w:r>
      <w:r>
        <w:rPr>
          <w:rFonts w:ascii="仿宋" w:hAnsi="仿宋" w:eastAsia="仿宋"/>
          <w:sz w:val="24"/>
          <w:szCs w:val="24"/>
        </w:rPr>
        <w:t>3m</w:t>
      </w:r>
      <w:r>
        <w:rPr>
          <w:rFonts w:ascii="仿宋" w:hAnsi="仿宋" w:eastAsia="仿宋"/>
          <w:sz w:val="24"/>
          <w:szCs w:val="24"/>
          <w:vertAlign w:val="superscript"/>
        </w:rPr>
        <w:t>3</w:t>
      </w:r>
      <w:r>
        <w:rPr>
          <w:rFonts w:ascii="仿宋" w:hAnsi="仿宋" w:eastAsia="仿宋"/>
          <w:sz w:val="24"/>
          <w:szCs w:val="24"/>
        </w:rPr>
        <w:t>)</w:t>
      </w:r>
      <w:r>
        <w:rPr>
          <w:rFonts w:hint="eastAsia" w:ascii="仿宋" w:hAnsi="仿宋" w:eastAsia="仿宋"/>
          <w:sz w:val="24"/>
          <w:szCs w:val="24"/>
        </w:rPr>
        <w:t>，车辆冲洗水经沉淀后循环使用，每天补水量约为</w:t>
      </w:r>
      <w:r>
        <w:rPr>
          <w:rFonts w:ascii="仿宋" w:hAnsi="仿宋" w:eastAsia="仿宋"/>
          <w:sz w:val="24"/>
          <w:szCs w:val="24"/>
        </w:rPr>
        <w:t>0.5m</w:t>
      </w:r>
      <w:r>
        <w:rPr>
          <w:rFonts w:ascii="仿宋" w:hAnsi="仿宋" w:eastAsia="仿宋"/>
          <w:sz w:val="24"/>
          <w:szCs w:val="24"/>
          <w:vertAlign w:val="superscript"/>
        </w:rPr>
        <w:t>3</w:t>
      </w:r>
      <w:r>
        <w:rPr>
          <w:rFonts w:hint="eastAsia" w:ascii="仿宋" w:hAnsi="仿宋" w:eastAsia="仿宋"/>
          <w:sz w:val="24"/>
          <w:szCs w:val="24"/>
        </w:rPr>
        <w:t>。</w:t>
      </w:r>
    </w:p>
    <w:p>
      <w:pPr>
        <w:spacing w:after="0" w:line="360" w:lineRule="auto"/>
        <w:ind w:firstLine="480" w:firstLineChars="200"/>
        <w:rPr>
          <w:rFonts w:ascii="仿宋" w:hAnsi="仿宋" w:eastAsia="仿宋"/>
        </w:rPr>
      </w:pPr>
      <w:r>
        <w:rPr>
          <w:rFonts w:hint="eastAsia" w:ascii="仿宋" w:hAnsi="仿宋" w:eastAsia="仿宋" w:cs="仿宋"/>
          <w:sz w:val="24"/>
        </w:rPr>
        <w:t>二、</w:t>
      </w:r>
      <w:r>
        <w:rPr>
          <w:rFonts w:ascii="仿宋" w:hAnsi="仿宋" w:eastAsia="仿宋" w:cs="仿宋"/>
          <w:sz w:val="24"/>
        </w:rPr>
        <w:t>排水</w:t>
      </w:r>
      <w:r>
        <w:rPr>
          <w:rFonts w:ascii="仿宋" w:hAnsi="仿宋" w:eastAsia="仿宋" w:cs="Times New Roman"/>
          <w:sz w:val="24"/>
        </w:rPr>
        <w:t xml:space="preserve"> </w:t>
      </w:r>
    </w:p>
    <w:p>
      <w:pPr>
        <w:spacing w:after="0" w:line="360" w:lineRule="auto"/>
        <w:ind w:firstLine="480" w:firstLineChars="200"/>
        <w:rPr>
          <w:rFonts w:ascii="仿宋" w:hAnsi="仿宋" w:eastAsia="仿宋"/>
          <w:sz w:val="24"/>
          <w:szCs w:val="24"/>
        </w:rPr>
      </w:pPr>
      <w:r>
        <w:rPr>
          <w:rFonts w:hint="eastAsia" w:ascii="仿宋" w:hAnsi="仿宋" w:eastAsia="仿宋"/>
          <w:sz w:val="24"/>
          <w:szCs w:val="24"/>
        </w:rPr>
        <w:t>项目废水主要为职工盥洗废水，其产生量按用水量的</w:t>
      </w:r>
      <w:r>
        <w:rPr>
          <w:rFonts w:ascii="仿宋" w:hAnsi="仿宋" w:eastAsia="仿宋"/>
          <w:sz w:val="24"/>
          <w:szCs w:val="24"/>
        </w:rPr>
        <w:t>80%</w:t>
      </w:r>
      <w:r>
        <w:rPr>
          <w:rFonts w:hint="eastAsia" w:ascii="仿宋" w:hAnsi="仿宋" w:eastAsia="仿宋"/>
          <w:sz w:val="24"/>
          <w:szCs w:val="24"/>
        </w:rPr>
        <w:t>计，则职工涮洗废水产生量为</w:t>
      </w:r>
      <w:r>
        <w:rPr>
          <w:rFonts w:ascii="仿宋" w:hAnsi="仿宋" w:eastAsia="仿宋"/>
          <w:sz w:val="24"/>
          <w:szCs w:val="24"/>
        </w:rPr>
        <w:t>0.19m</w:t>
      </w:r>
      <w:r>
        <w:rPr>
          <w:rFonts w:ascii="仿宋" w:hAnsi="仿宋" w:eastAsia="仿宋"/>
          <w:sz w:val="24"/>
          <w:szCs w:val="24"/>
          <w:vertAlign w:val="superscript"/>
        </w:rPr>
        <w:t>3</w:t>
      </w:r>
      <w:r>
        <w:rPr>
          <w:rFonts w:ascii="仿宋" w:hAnsi="仿宋" w:eastAsia="仿宋"/>
          <w:sz w:val="24"/>
          <w:szCs w:val="24"/>
        </w:rPr>
        <w:t>/d</w:t>
      </w:r>
      <w:r>
        <w:rPr>
          <w:rFonts w:hint="eastAsia" w:ascii="仿宋" w:hAnsi="仿宋" w:eastAsia="仿宋"/>
          <w:sz w:val="24"/>
          <w:szCs w:val="24"/>
        </w:rPr>
        <w:t>，全部用于厂区地面泼酒抑尘，不外排</w:t>
      </w:r>
      <w:r>
        <w:rPr>
          <w:rFonts w:hint="eastAsia" w:ascii="仿宋" w:hAnsi="仿宋" w:eastAsia="仿宋" w:cs="仿宋"/>
          <w:sz w:val="24"/>
          <w:szCs w:val="24"/>
        </w:rPr>
        <w:t>。</w:t>
      </w:r>
    </w:p>
    <w:p>
      <w:pPr>
        <w:pStyle w:val="5"/>
        <w:spacing w:before="240" w:after="240"/>
      </w:pPr>
      <w:r>
        <w:t xml:space="preserve">2.3.3 </w:t>
      </w:r>
      <w:r>
        <w:rPr>
          <w:rFonts w:hint="eastAsia"/>
        </w:rPr>
        <w:t>供电</w:t>
      </w:r>
    </w:p>
    <w:p>
      <w:pPr>
        <w:spacing w:after="0" w:line="360" w:lineRule="auto"/>
        <w:ind w:firstLine="480" w:firstLineChars="200"/>
        <w:rPr>
          <w:rFonts w:ascii="仿宋" w:hAnsi="仿宋" w:eastAsia="仿宋"/>
          <w:sz w:val="24"/>
          <w:szCs w:val="24"/>
        </w:rPr>
      </w:pPr>
      <w:r>
        <w:rPr>
          <w:rFonts w:hint="eastAsia" w:ascii="仿宋" w:hAnsi="仿宋" w:eastAsia="仿宋"/>
          <w:sz w:val="24"/>
          <w:szCs w:val="24"/>
        </w:rPr>
        <w:t>本项目施工生产用电由武安市淑村镇供电管网统一提供</w:t>
      </w:r>
      <w:r>
        <w:rPr>
          <w:rFonts w:hint="eastAsia" w:ascii="仿宋" w:hAnsi="仿宋" w:eastAsia="仿宋" w:cs="宋体"/>
          <w:sz w:val="24"/>
          <w:szCs w:val="24"/>
        </w:rPr>
        <w:t>。</w:t>
      </w:r>
    </w:p>
    <w:p>
      <w:pPr>
        <w:pStyle w:val="5"/>
        <w:spacing w:before="240" w:after="240"/>
      </w:pPr>
      <w:r>
        <w:t>2.3.4 施工组织</w:t>
      </w:r>
      <w:r>
        <w:rPr>
          <w:rFonts w:hint="eastAsia"/>
        </w:rPr>
        <w:t>时序评价</w:t>
      </w:r>
    </w:p>
    <w:p>
      <w:pPr>
        <w:spacing w:after="0" w:line="360" w:lineRule="auto"/>
        <w:ind w:firstLine="480" w:firstLineChars="200"/>
        <w:rPr>
          <w:rFonts w:ascii="仿宋" w:hAnsi="仿宋" w:eastAsia="仿宋" w:cs="宋体"/>
          <w:sz w:val="24"/>
        </w:rPr>
      </w:pPr>
      <w:r>
        <w:rPr>
          <w:rFonts w:hint="eastAsia" w:ascii="仿宋" w:hAnsi="仿宋" w:eastAsia="仿宋" w:cs="Times New Roman"/>
          <w:color w:val="auto"/>
          <w:sz w:val="24"/>
          <w:szCs w:val="24"/>
        </w:rPr>
        <w:t>项目于2</w:t>
      </w:r>
      <w:r>
        <w:rPr>
          <w:rFonts w:ascii="仿宋" w:hAnsi="仿宋" w:eastAsia="仿宋" w:cs="Times New Roman"/>
          <w:color w:val="auto"/>
          <w:sz w:val="24"/>
          <w:szCs w:val="24"/>
        </w:rPr>
        <w:t>015</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月开工，于2</w:t>
      </w:r>
      <w:r>
        <w:rPr>
          <w:rFonts w:ascii="仿宋" w:hAnsi="仿宋" w:eastAsia="仿宋" w:cs="Times New Roman"/>
          <w:color w:val="auto"/>
          <w:sz w:val="24"/>
          <w:szCs w:val="24"/>
        </w:rPr>
        <w:t>019</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月完工，工期</w:t>
      </w:r>
      <w:r>
        <w:rPr>
          <w:rFonts w:ascii="仿宋" w:hAnsi="仿宋" w:eastAsia="仿宋" w:cs="Times New Roman"/>
          <w:color w:val="auto"/>
          <w:sz w:val="24"/>
          <w:szCs w:val="24"/>
        </w:rPr>
        <w:t>48</w:t>
      </w:r>
      <w:r>
        <w:rPr>
          <w:rFonts w:hint="eastAsia" w:ascii="仿宋" w:hAnsi="仿宋" w:eastAsia="仿宋" w:cs="Times New Roman"/>
          <w:color w:val="auto"/>
          <w:sz w:val="24"/>
          <w:szCs w:val="24"/>
        </w:rPr>
        <w:t>个月。</w:t>
      </w:r>
      <w:r>
        <w:rPr>
          <w:rFonts w:ascii="仿宋" w:hAnsi="仿宋" w:eastAsia="仿宋_GB2312" w:cs="Times New Roman"/>
          <w:color w:val="auto"/>
          <w:sz w:val="24"/>
        </w:rPr>
        <w:t>从施工进度来看，施工准备期为春季，避开汛期，符合水土保持要求。主体工程建构筑物、道路等土建施工均历经雨季、风季，裸露地表受到雨滴溅蚀，被地表径流的冲刷程度增大，从而加剧水土流失，施工过程中应增加遮盖、排水等临时防护措施，防止降雨及大风对临时堆土及地表裸露面的侵蚀。</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鉴于上述情况，建议施工单位在下一步施工过程中进一步优化施工组织。具体建议如下：进一步优化施工时序，尽量避开雨天、大风天施工，场地的平整期间做好临时拦挡、遮盖和排水工作，最大限度的减少工程水土流失，以达到水土保持的相关要求。</w:t>
      </w:r>
    </w:p>
    <w:p>
      <w:pPr>
        <w:pStyle w:val="3"/>
        <w:spacing w:before="240" w:after="240"/>
      </w:pPr>
      <w:bookmarkStart w:id="49" w:name="_Toc1422"/>
      <w:r>
        <w:t xml:space="preserve">2.4 </w:t>
      </w:r>
      <w:r>
        <w:rPr>
          <w:rFonts w:hint="eastAsia"/>
        </w:rPr>
        <w:t>项目</w:t>
      </w:r>
      <w:r>
        <w:t>占地</w:t>
      </w:r>
      <w:bookmarkEnd w:id="49"/>
      <w:r>
        <w:t xml:space="preserve"> </w:t>
      </w:r>
    </w:p>
    <w:p>
      <w:pPr>
        <w:spacing w:after="0" w:line="360" w:lineRule="auto"/>
        <w:ind w:firstLine="480" w:firstLineChars="200"/>
        <w:jc w:val="both"/>
        <w:rPr>
          <w:rFonts w:ascii="仿宋" w:hAnsi="仿宋" w:eastAsia="仿宋" w:cs="Times New Roman"/>
          <w:sz w:val="24"/>
        </w:rPr>
      </w:pPr>
      <w:r>
        <w:rPr>
          <w:rFonts w:hint="eastAsia" w:ascii="仿宋" w:hAnsi="仿宋" w:eastAsia="仿宋" w:cs="仿宋"/>
          <w:sz w:val="24"/>
        </w:rPr>
        <w:t>项目</w:t>
      </w:r>
      <w:r>
        <w:rPr>
          <w:rFonts w:ascii="仿宋" w:hAnsi="仿宋" w:eastAsia="仿宋" w:cs="仿宋"/>
          <w:sz w:val="24"/>
        </w:rPr>
        <w:t>占地面积1.50</w:t>
      </w:r>
      <w:r>
        <w:rPr>
          <w:rFonts w:ascii="仿宋" w:hAnsi="仿宋" w:eastAsia="仿宋" w:cs="Times New Roman"/>
          <w:sz w:val="24"/>
        </w:rPr>
        <w:t>hm</w:t>
      </w:r>
      <w:r>
        <w:rPr>
          <w:rFonts w:ascii="仿宋" w:hAnsi="仿宋" w:eastAsia="仿宋" w:cs="Times New Roman"/>
          <w:sz w:val="24"/>
          <w:vertAlign w:val="superscript"/>
        </w:rPr>
        <w:t>2</w:t>
      </w:r>
      <w:r>
        <w:rPr>
          <w:rFonts w:ascii="仿宋" w:hAnsi="仿宋" w:eastAsia="仿宋" w:cs="仿宋"/>
          <w:sz w:val="24"/>
        </w:rPr>
        <w:t>，为</w:t>
      </w:r>
      <w:r>
        <w:rPr>
          <w:rFonts w:hint="eastAsia" w:ascii="仿宋" w:hAnsi="仿宋" w:eastAsia="仿宋" w:cs="仿宋"/>
          <w:sz w:val="24"/>
        </w:rPr>
        <w:t>其他</w:t>
      </w:r>
      <w:r>
        <w:rPr>
          <w:rFonts w:ascii="仿宋" w:hAnsi="仿宋" w:eastAsia="仿宋" w:cs="仿宋"/>
          <w:sz w:val="24"/>
        </w:rPr>
        <w:t xml:space="preserve">用地，本项目施工临时场地在规划占地范围内解决，项目区占地类型及面积见表 </w:t>
      </w:r>
      <w:r>
        <w:rPr>
          <w:rFonts w:ascii="仿宋" w:hAnsi="仿宋" w:eastAsia="仿宋" w:cs="Times New Roman"/>
          <w:sz w:val="24"/>
        </w:rPr>
        <w:t>2.4-1</w:t>
      </w:r>
      <w:r>
        <w:rPr>
          <w:rFonts w:ascii="仿宋" w:hAnsi="仿宋" w:eastAsia="仿宋" w:cs="仿宋"/>
          <w:sz w:val="24"/>
        </w:rPr>
        <w:t>。</w:t>
      </w:r>
      <w:r>
        <w:rPr>
          <w:rFonts w:ascii="仿宋" w:hAnsi="仿宋" w:eastAsia="仿宋" w:cs="Times New Roman"/>
          <w:sz w:val="24"/>
        </w:rPr>
        <w:t xml:space="preserve"> </w:t>
      </w:r>
    </w:p>
    <w:p>
      <w:pPr>
        <w:spacing w:after="0"/>
        <w:ind w:right="122"/>
        <w:jc w:val="center"/>
        <w:rPr>
          <w:rFonts w:ascii="仿宋" w:hAnsi="仿宋" w:eastAsia="仿宋"/>
          <w:sz w:val="24"/>
          <w:szCs w:val="24"/>
        </w:rPr>
      </w:pPr>
      <w:r>
        <w:rPr>
          <w:rFonts w:ascii="仿宋" w:hAnsi="仿宋" w:eastAsia="仿宋" w:cs="仿宋"/>
          <w:b/>
          <w:szCs w:val="24"/>
        </w:rPr>
        <w:t xml:space="preserve">表 </w:t>
      </w:r>
      <w:r>
        <w:rPr>
          <w:rFonts w:ascii="仿宋" w:hAnsi="仿宋" w:eastAsia="仿宋" w:cs="Times New Roman"/>
          <w:b/>
          <w:szCs w:val="24"/>
        </w:rPr>
        <w:t>2.4-1</w:t>
      </w:r>
      <w:r>
        <w:rPr>
          <w:rFonts w:ascii="仿宋" w:hAnsi="仿宋" w:eastAsia="仿宋" w:cs="Times New Roman"/>
          <w:szCs w:val="24"/>
        </w:rPr>
        <w:t xml:space="preserve">  </w:t>
      </w:r>
      <w:r>
        <w:rPr>
          <w:rFonts w:ascii="仿宋" w:hAnsi="仿宋" w:eastAsia="仿宋" w:cs="仿宋"/>
          <w:b/>
          <w:szCs w:val="24"/>
        </w:rPr>
        <w:t>工程占地面积表</w:t>
      </w:r>
      <w:r>
        <w:rPr>
          <w:rFonts w:ascii="仿宋" w:hAnsi="仿宋" w:eastAsia="仿宋" w:cs="Times New Roman"/>
          <w:szCs w:val="24"/>
        </w:rPr>
        <w:t xml:space="preserve"> </w:t>
      </w:r>
    </w:p>
    <w:tbl>
      <w:tblPr>
        <w:tblStyle w:val="26"/>
        <w:tblW w:w="7693" w:type="dxa"/>
        <w:jc w:val="center"/>
        <w:tblLayout w:type="autofit"/>
        <w:tblCellMar>
          <w:top w:w="25" w:type="dxa"/>
          <w:left w:w="257" w:type="dxa"/>
          <w:bottom w:w="25" w:type="dxa"/>
          <w:right w:w="115" w:type="dxa"/>
        </w:tblCellMar>
      </w:tblPr>
      <w:tblGrid>
        <w:gridCol w:w="2710"/>
        <w:gridCol w:w="1850"/>
        <w:gridCol w:w="3133"/>
      </w:tblGrid>
      <w:tr>
        <w:tblPrEx>
          <w:tblCellMar>
            <w:top w:w="25" w:type="dxa"/>
            <w:left w:w="257" w:type="dxa"/>
            <w:bottom w:w="25" w:type="dxa"/>
            <w:right w:w="115" w:type="dxa"/>
          </w:tblCellMar>
        </w:tblPrEx>
        <w:trPr>
          <w:trHeight w:val="208" w:hRule="atLeast"/>
          <w:jc w:val="center"/>
        </w:trPr>
        <w:tc>
          <w:tcPr>
            <w:tcW w:w="0" w:type="auto"/>
            <w:vMerge w:val="restart"/>
            <w:tcBorders>
              <w:top w:val="single" w:color="000000" w:sz="4" w:space="0"/>
              <w:left w:val="single" w:color="000000" w:sz="4" w:space="0"/>
              <w:right w:val="single" w:color="000000" w:sz="4" w:space="0"/>
            </w:tcBorders>
            <w:vAlign w:val="center"/>
          </w:tcPr>
          <w:p>
            <w:pPr>
              <w:spacing w:after="0"/>
              <w:ind w:right="139"/>
              <w:jc w:val="center"/>
              <w:rPr>
                <w:rFonts w:ascii="仿宋" w:hAnsi="仿宋" w:eastAsia="仿宋"/>
                <w:sz w:val="24"/>
                <w:szCs w:val="24"/>
              </w:rPr>
            </w:pPr>
            <w:r>
              <w:rPr>
                <w:rFonts w:hint="eastAsia" w:ascii="仿宋" w:hAnsi="仿宋" w:eastAsia="仿宋" w:cs="仿宋"/>
                <w:sz w:val="24"/>
                <w:szCs w:val="24"/>
              </w:rPr>
              <w:t>项目</w:t>
            </w:r>
            <w:r>
              <w:rPr>
                <w:rFonts w:ascii="仿宋" w:hAnsi="仿宋" w:eastAsia="仿宋" w:cs="仿宋"/>
                <w:sz w:val="24"/>
                <w:szCs w:val="24"/>
              </w:rPr>
              <w:t xml:space="preserve">组成 </w:t>
            </w:r>
          </w:p>
        </w:tc>
        <w:tc>
          <w:tcPr>
            <w:tcW w:w="0" w:type="auto"/>
            <w:vMerge w:val="restart"/>
            <w:tcBorders>
              <w:top w:val="single" w:color="000000" w:sz="4" w:space="0"/>
              <w:left w:val="single" w:color="000000" w:sz="4" w:space="0"/>
              <w:right w:val="single" w:color="000000" w:sz="4" w:space="0"/>
            </w:tcBorders>
            <w:vAlign w:val="center"/>
          </w:tcPr>
          <w:p>
            <w:pPr>
              <w:spacing w:after="0"/>
              <w:rPr>
                <w:rFonts w:ascii="仿宋" w:hAnsi="仿宋" w:eastAsia="仿宋"/>
                <w:sz w:val="24"/>
                <w:szCs w:val="24"/>
              </w:rPr>
            </w:pPr>
            <w:r>
              <w:rPr>
                <w:rFonts w:ascii="仿宋" w:hAnsi="仿宋" w:eastAsia="仿宋" w:cs="仿宋"/>
                <w:sz w:val="24"/>
                <w:szCs w:val="24"/>
              </w:rPr>
              <w:t xml:space="preserve">占地性质 </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44"/>
              <w:jc w:val="center"/>
              <w:rPr>
                <w:rFonts w:ascii="仿宋" w:hAnsi="仿宋" w:eastAsia="仿宋"/>
                <w:sz w:val="24"/>
                <w:szCs w:val="24"/>
              </w:rPr>
            </w:pPr>
            <w:r>
              <w:rPr>
                <w:rFonts w:ascii="仿宋" w:hAnsi="仿宋" w:eastAsia="仿宋" w:cs="仿宋"/>
                <w:sz w:val="24"/>
                <w:szCs w:val="24"/>
              </w:rPr>
              <w:t>占地类型（</w:t>
            </w:r>
            <w:r>
              <w:rPr>
                <w:rFonts w:ascii="仿宋" w:hAnsi="仿宋" w:eastAsia="仿宋" w:cs="Times New Roman"/>
                <w:sz w:val="24"/>
                <w:szCs w:val="24"/>
              </w:rPr>
              <w:t>hm</w:t>
            </w:r>
            <w:r>
              <w:rPr>
                <w:rFonts w:ascii="仿宋" w:hAnsi="仿宋" w:eastAsia="仿宋" w:cs="Times New Roman"/>
                <w:sz w:val="24"/>
                <w:szCs w:val="24"/>
                <w:vertAlign w:val="superscript"/>
              </w:rPr>
              <w:t>2</w:t>
            </w:r>
            <w:r>
              <w:rPr>
                <w:rFonts w:ascii="仿宋" w:hAnsi="仿宋" w:eastAsia="仿宋" w:cs="仿宋"/>
                <w:sz w:val="24"/>
                <w:szCs w:val="24"/>
              </w:rPr>
              <w:t xml:space="preserve">） </w:t>
            </w:r>
          </w:p>
        </w:tc>
      </w:tr>
      <w:tr>
        <w:tblPrEx>
          <w:tblCellMar>
            <w:top w:w="25" w:type="dxa"/>
            <w:left w:w="257" w:type="dxa"/>
            <w:bottom w:w="25" w:type="dxa"/>
            <w:right w:w="115" w:type="dxa"/>
          </w:tblCellMar>
        </w:tblPrEx>
        <w:trPr>
          <w:trHeight w:val="190" w:hRule="atLeast"/>
          <w:jc w:val="center"/>
        </w:trPr>
        <w:tc>
          <w:tcPr>
            <w:tcW w:w="0" w:type="auto"/>
            <w:vMerge w:val="continue"/>
            <w:tcBorders>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0" w:type="auto"/>
            <w:vMerge w:val="continue"/>
            <w:tcBorders>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0" w:type="auto"/>
            <w:tcBorders>
              <w:top w:val="nil"/>
              <w:left w:val="single" w:color="000000" w:sz="4" w:space="0"/>
              <w:bottom w:val="single" w:color="000000" w:sz="4" w:space="0"/>
              <w:right w:val="single" w:color="000000" w:sz="4" w:space="0"/>
            </w:tcBorders>
            <w:vAlign w:val="center"/>
          </w:tcPr>
          <w:p>
            <w:pPr>
              <w:spacing w:after="0"/>
              <w:ind w:right="142"/>
              <w:jc w:val="center"/>
              <w:rPr>
                <w:rFonts w:ascii="仿宋" w:hAnsi="仿宋" w:eastAsia="仿宋"/>
                <w:sz w:val="24"/>
                <w:szCs w:val="24"/>
              </w:rPr>
            </w:pPr>
            <w:r>
              <w:rPr>
                <w:rFonts w:ascii="仿宋" w:hAnsi="仿宋" w:eastAsia="仿宋" w:cs="仿宋"/>
                <w:sz w:val="24"/>
                <w:szCs w:val="24"/>
              </w:rPr>
              <w:t>其他</w:t>
            </w:r>
            <w:r>
              <w:rPr>
                <w:rFonts w:hint="eastAsia" w:ascii="仿宋" w:hAnsi="仿宋" w:eastAsia="仿宋" w:cs="仿宋"/>
                <w:sz w:val="24"/>
                <w:szCs w:val="24"/>
              </w:rPr>
              <w:t>用地</w:t>
            </w:r>
          </w:p>
        </w:tc>
      </w:tr>
      <w:tr>
        <w:tblPrEx>
          <w:tblCellMar>
            <w:top w:w="25" w:type="dxa"/>
            <w:left w:w="257" w:type="dxa"/>
            <w:bottom w:w="25" w:type="dxa"/>
            <w:right w:w="115" w:type="dxa"/>
          </w:tblCellMar>
        </w:tblPrEx>
        <w:trPr>
          <w:trHeight w:val="207"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39"/>
              <w:jc w:val="center"/>
              <w:rPr>
                <w:rFonts w:ascii="仿宋" w:hAnsi="仿宋" w:eastAsia="仿宋"/>
                <w:sz w:val="24"/>
                <w:szCs w:val="24"/>
              </w:rPr>
            </w:pPr>
            <w:r>
              <w:rPr>
                <w:rFonts w:hint="eastAsia" w:ascii="仿宋" w:hAnsi="仿宋" w:eastAsia="仿宋"/>
                <w:sz w:val="24"/>
                <w:szCs w:val="24"/>
              </w:rPr>
              <w:t>建构筑区</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rPr>
                <w:rFonts w:ascii="仿宋" w:hAnsi="仿宋" w:eastAsia="仿宋"/>
                <w:sz w:val="24"/>
                <w:szCs w:val="24"/>
              </w:rPr>
            </w:pPr>
            <w:r>
              <w:rPr>
                <w:rFonts w:hint="eastAsia" w:ascii="仿宋" w:hAnsi="仿宋" w:eastAsia="仿宋" w:cs="仿宋"/>
                <w:sz w:val="24"/>
              </w:rPr>
              <w:t>永久占地</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46"/>
              <w:jc w:val="center"/>
              <w:rPr>
                <w:rFonts w:ascii="仿宋" w:hAnsi="仿宋" w:eastAsia="仿宋"/>
                <w:sz w:val="24"/>
                <w:szCs w:val="24"/>
              </w:rPr>
            </w:pPr>
            <w:r>
              <w:rPr>
                <w:rFonts w:ascii="仿宋" w:hAnsi="仿宋" w:eastAsia="仿宋"/>
                <w:sz w:val="24"/>
                <w:szCs w:val="24"/>
              </w:rPr>
              <w:t>0.63</w:t>
            </w:r>
          </w:p>
        </w:tc>
      </w:tr>
      <w:tr>
        <w:tblPrEx>
          <w:tblCellMar>
            <w:top w:w="25" w:type="dxa"/>
            <w:left w:w="257" w:type="dxa"/>
            <w:bottom w:w="25" w:type="dxa"/>
            <w:right w:w="115" w:type="dxa"/>
          </w:tblCellMar>
        </w:tblPrEx>
        <w:trPr>
          <w:trHeight w:val="207"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39"/>
              <w:jc w:val="center"/>
              <w:rPr>
                <w:rFonts w:ascii="仿宋" w:hAnsi="仿宋" w:eastAsia="仿宋" w:cs="仿宋"/>
                <w:sz w:val="24"/>
                <w:szCs w:val="24"/>
              </w:rPr>
            </w:pPr>
            <w:r>
              <w:rPr>
                <w:rFonts w:hint="eastAsia" w:ascii="仿宋" w:hAnsi="仿宋" w:eastAsia="仿宋" w:cs="仿宋"/>
                <w:sz w:val="24"/>
                <w:szCs w:val="24"/>
              </w:rPr>
              <w:t>道路及硬化区</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rPr>
                <w:rFonts w:ascii="仿宋" w:hAnsi="仿宋" w:eastAsia="仿宋" w:cs="仿宋"/>
                <w:sz w:val="24"/>
                <w:szCs w:val="24"/>
              </w:rPr>
            </w:pPr>
            <w:r>
              <w:rPr>
                <w:rFonts w:hint="eastAsia" w:ascii="仿宋" w:hAnsi="仿宋" w:eastAsia="仿宋" w:cs="仿宋"/>
                <w:sz w:val="24"/>
              </w:rPr>
              <w:t>永久占地</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46"/>
              <w:jc w:val="center"/>
              <w:rPr>
                <w:rFonts w:ascii="仿宋" w:hAnsi="仿宋" w:eastAsia="仿宋" w:cs="Times New Roman"/>
                <w:sz w:val="24"/>
                <w:szCs w:val="24"/>
              </w:rPr>
            </w:pPr>
            <w:r>
              <w:rPr>
                <w:rFonts w:ascii="仿宋" w:hAnsi="仿宋" w:eastAsia="仿宋" w:cs="Times New Roman"/>
                <w:sz w:val="24"/>
                <w:szCs w:val="24"/>
              </w:rPr>
              <w:t>0.57</w:t>
            </w:r>
          </w:p>
        </w:tc>
      </w:tr>
      <w:tr>
        <w:tblPrEx>
          <w:tblCellMar>
            <w:top w:w="25" w:type="dxa"/>
            <w:left w:w="257" w:type="dxa"/>
            <w:bottom w:w="25" w:type="dxa"/>
            <w:right w:w="115" w:type="dxa"/>
          </w:tblCellMar>
        </w:tblPrEx>
        <w:trPr>
          <w:trHeight w:val="207"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39"/>
              <w:jc w:val="center"/>
              <w:rPr>
                <w:rFonts w:ascii="仿宋" w:hAnsi="仿宋" w:eastAsia="仿宋" w:cs="仿宋"/>
                <w:sz w:val="24"/>
                <w:szCs w:val="24"/>
              </w:rPr>
            </w:pPr>
            <w:r>
              <w:rPr>
                <w:rFonts w:hint="eastAsia" w:ascii="仿宋" w:hAnsi="仿宋" w:eastAsia="仿宋" w:cs="仿宋"/>
                <w:sz w:val="24"/>
                <w:szCs w:val="24"/>
              </w:rPr>
              <w:t>绿化区</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rPr>
                <w:rFonts w:ascii="仿宋" w:hAnsi="仿宋" w:eastAsia="仿宋" w:cs="仿宋"/>
                <w:sz w:val="24"/>
                <w:szCs w:val="24"/>
              </w:rPr>
            </w:pPr>
            <w:r>
              <w:rPr>
                <w:rFonts w:hint="eastAsia" w:ascii="仿宋" w:hAnsi="仿宋" w:eastAsia="仿宋" w:cs="仿宋"/>
                <w:sz w:val="24"/>
              </w:rPr>
              <w:t>永久占地</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46"/>
              <w:jc w:val="center"/>
              <w:rPr>
                <w:rFonts w:ascii="仿宋" w:hAnsi="仿宋" w:eastAsia="仿宋" w:cs="Times New Roman"/>
                <w:sz w:val="24"/>
                <w:szCs w:val="24"/>
              </w:rPr>
            </w:pPr>
            <w:r>
              <w:rPr>
                <w:rFonts w:ascii="仿宋" w:hAnsi="仿宋" w:eastAsia="仿宋" w:cs="Times New Roman"/>
                <w:sz w:val="24"/>
                <w:szCs w:val="24"/>
              </w:rPr>
              <w:t>0.30</w:t>
            </w:r>
          </w:p>
        </w:tc>
      </w:tr>
      <w:tr>
        <w:tblPrEx>
          <w:tblCellMar>
            <w:top w:w="25" w:type="dxa"/>
            <w:left w:w="257" w:type="dxa"/>
            <w:bottom w:w="25" w:type="dxa"/>
            <w:right w:w="115" w:type="dxa"/>
          </w:tblCellMar>
        </w:tblPrEx>
        <w:trPr>
          <w:trHeight w:val="207"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39"/>
              <w:jc w:val="center"/>
              <w:rPr>
                <w:rFonts w:ascii="仿宋" w:hAnsi="仿宋" w:eastAsia="仿宋" w:cs="仿宋"/>
                <w:sz w:val="24"/>
                <w:szCs w:val="24"/>
              </w:rPr>
            </w:pPr>
            <w:r>
              <w:rPr>
                <w:rFonts w:hint="eastAsia" w:ascii="仿宋" w:hAnsi="仿宋" w:eastAsia="仿宋" w:cs="仿宋"/>
                <w:sz w:val="24"/>
                <w:szCs w:val="24"/>
              </w:rPr>
              <w:t>合计</w:t>
            </w: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rPr>
                <w:rFonts w:ascii="仿宋" w:hAnsi="仿宋" w:eastAsia="仿宋" w:cs="仿宋"/>
                <w:sz w:val="24"/>
                <w:szCs w:val="24"/>
              </w:rPr>
            </w:pPr>
          </w:p>
        </w:tc>
        <w:tc>
          <w:tcPr>
            <w:tcW w:w="0" w:type="auto"/>
            <w:tcBorders>
              <w:top w:val="single" w:color="000000" w:sz="4" w:space="0"/>
              <w:left w:val="single" w:color="000000" w:sz="4" w:space="0"/>
              <w:bottom w:val="single" w:color="000000" w:sz="4" w:space="0"/>
              <w:right w:val="single" w:color="000000" w:sz="4" w:space="0"/>
            </w:tcBorders>
            <w:vAlign w:val="center"/>
          </w:tcPr>
          <w:p>
            <w:pPr>
              <w:spacing w:after="0"/>
              <w:ind w:right="146"/>
              <w:jc w:val="center"/>
              <w:rPr>
                <w:rFonts w:ascii="仿宋" w:hAnsi="仿宋" w:eastAsia="仿宋" w:cs="Times New Roman"/>
                <w:sz w:val="24"/>
                <w:szCs w:val="24"/>
              </w:rPr>
            </w:pPr>
            <w:r>
              <w:rPr>
                <w:rFonts w:ascii="仿宋" w:hAnsi="仿宋" w:eastAsia="仿宋" w:cs="Times New Roman"/>
                <w:sz w:val="24"/>
                <w:szCs w:val="24"/>
              </w:rPr>
              <w:t>1.50</w:t>
            </w:r>
          </w:p>
        </w:tc>
      </w:tr>
    </w:tbl>
    <w:p>
      <w:pPr>
        <w:pStyle w:val="3"/>
        <w:spacing w:before="240" w:after="240"/>
      </w:pPr>
      <w:bookmarkStart w:id="50" w:name="_Toc16800"/>
      <w:r>
        <w:rPr>
          <w:rFonts w:ascii="Times New Roman" w:hAnsi="Times New Roman" w:eastAsia="Times New Roman" w:cs="Times New Roman"/>
        </w:rPr>
        <w:t xml:space="preserve">2.5 </w:t>
      </w:r>
      <w:r>
        <w:t>土石方及平衡</w:t>
      </w:r>
      <w:bookmarkEnd w:id="50"/>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rPr>
      </w:pPr>
      <w:r>
        <w:rPr>
          <w:rFonts w:ascii="仿宋" w:hAnsi="仿宋" w:eastAsia="仿宋" w:cs="仿宋"/>
          <w:sz w:val="24"/>
        </w:rPr>
        <w:t>项目建设过程中，需要一定量的砂石料，对于各工程区建设所需的砂石料均需在具有水土保持方案的合格料场购买，并在合同中明确水土流失防治责任。</w:t>
      </w:r>
      <w:r>
        <w:rPr>
          <w:rFonts w:ascii="仿宋" w:hAnsi="仿宋" w:eastAsia="仿宋" w:cs="Times New Roman"/>
          <w:sz w:val="24"/>
        </w:rPr>
        <w:t xml:space="preserve"> </w:t>
      </w:r>
    </w:p>
    <w:p>
      <w:pPr>
        <w:spacing w:after="0" w:line="360" w:lineRule="auto"/>
        <w:ind w:firstLine="480" w:firstLineChars="200"/>
        <w:rPr>
          <w:rFonts w:ascii="仿宋" w:hAnsi="仿宋" w:eastAsia="仿宋"/>
        </w:rPr>
      </w:pPr>
      <w:r>
        <w:rPr>
          <w:rFonts w:ascii="仿宋" w:hAnsi="仿宋" w:eastAsia="仿宋" w:cs="仿宋"/>
          <w:sz w:val="24"/>
        </w:rPr>
        <w:t>本项目土石方量计算范围为整个建设区。因此，土石方平衡分析主要针对项目区内场地平整，及项目各组成部分扰动土石方量进行。</w:t>
      </w:r>
      <w:r>
        <w:rPr>
          <w:rFonts w:ascii="仿宋" w:hAnsi="仿宋" w:eastAsia="仿宋" w:cs="Times New Roman"/>
          <w:sz w:val="24"/>
        </w:rPr>
        <w:t xml:space="preserve"> </w:t>
      </w:r>
    </w:p>
    <w:p>
      <w:pPr>
        <w:spacing w:after="0" w:line="360" w:lineRule="auto"/>
        <w:ind w:firstLine="480" w:firstLineChars="200"/>
        <w:rPr>
          <w:rFonts w:ascii="仿宋" w:hAnsi="仿宋" w:eastAsia="仿宋"/>
        </w:rPr>
      </w:pPr>
      <w:r>
        <w:rPr>
          <w:rFonts w:ascii="仿宋" w:hAnsi="仿宋" w:eastAsia="仿宋" w:cs="仿宋"/>
          <w:sz w:val="24"/>
        </w:rPr>
        <w:t>根据本项目特点及项目区地形地貌等条件，项目建设过程中开挖土石方全部场内回填利用，不产生弃土（渣）。</w:t>
      </w:r>
      <w:r>
        <w:rPr>
          <w:rFonts w:ascii="仿宋" w:hAnsi="仿宋" w:eastAsia="仿宋" w:cs="Times New Roman"/>
          <w:sz w:val="24"/>
        </w:rPr>
        <w:t xml:space="preserve"> </w:t>
      </w:r>
    </w:p>
    <w:p>
      <w:pPr>
        <w:spacing w:after="0" w:line="360" w:lineRule="auto"/>
        <w:ind w:firstLine="480" w:firstLineChars="200"/>
        <w:rPr>
          <w:rFonts w:ascii="仿宋" w:hAnsi="仿宋" w:eastAsia="仿宋"/>
        </w:rPr>
      </w:pPr>
      <w:r>
        <w:rPr>
          <w:rFonts w:ascii="仿宋" w:hAnsi="仿宋" w:eastAsia="仿宋" w:cs="仿宋"/>
          <w:sz w:val="24"/>
        </w:rPr>
        <w:t>本项目</w:t>
      </w:r>
      <w:r>
        <w:rPr>
          <w:rFonts w:hint="eastAsia" w:ascii="仿宋" w:hAnsi="仿宋" w:eastAsia="仿宋" w:cs="仿宋"/>
          <w:sz w:val="24"/>
        </w:rPr>
        <w:t>无可剥离</w:t>
      </w:r>
      <w:r>
        <w:rPr>
          <w:rFonts w:ascii="仿宋" w:hAnsi="仿宋" w:eastAsia="仿宋" w:cs="仿宋"/>
          <w:sz w:val="24"/>
        </w:rPr>
        <w:t>表土</w:t>
      </w:r>
      <w:r>
        <w:rPr>
          <w:rFonts w:hint="eastAsia" w:ascii="仿宋" w:hAnsi="仿宋" w:eastAsia="仿宋" w:cs="仿宋"/>
          <w:sz w:val="24"/>
        </w:rPr>
        <w:t>。</w:t>
      </w:r>
    </w:p>
    <w:p>
      <w:pPr>
        <w:spacing w:after="0" w:line="360" w:lineRule="auto"/>
        <w:ind w:firstLine="480" w:firstLineChars="200"/>
        <w:rPr>
          <w:rFonts w:ascii="仿宋" w:hAnsi="仿宋" w:eastAsia="仿宋"/>
        </w:rPr>
      </w:pPr>
      <w:r>
        <w:rPr>
          <w:rFonts w:ascii="仿宋" w:hAnsi="仿宋" w:eastAsia="仿宋" w:cs="仿宋"/>
          <w:sz w:val="24"/>
        </w:rPr>
        <w:t>根据主体工程设计分析计算，项目建设区基础建设</w:t>
      </w:r>
      <w:r>
        <w:rPr>
          <w:rFonts w:hint="eastAsia" w:ascii="仿宋" w:hAnsi="仿宋" w:eastAsia="仿宋" w:cs="仿宋"/>
          <w:sz w:val="24"/>
        </w:rPr>
        <w:t>、</w:t>
      </w:r>
      <w:r>
        <w:rPr>
          <w:rFonts w:ascii="仿宋" w:hAnsi="仿宋" w:eastAsia="仿宋" w:cs="仿宋"/>
          <w:sz w:val="24"/>
        </w:rPr>
        <w:t>场地平整土方开挖</w:t>
      </w:r>
      <w:r>
        <w:rPr>
          <w:rFonts w:ascii="仿宋" w:hAnsi="仿宋" w:eastAsia="仿宋" w:cs="Times New Roman"/>
          <w:sz w:val="24"/>
        </w:rPr>
        <w:t>1714m</w:t>
      </w:r>
      <w:r>
        <w:rPr>
          <w:rFonts w:ascii="仿宋" w:hAnsi="仿宋" w:eastAsia="仿宋" w:cs="Times New Roman"/>
          <w:sz w:val="24"/>
          <w:vertAlign w:val="superscript"/>
        </w:rPr>
        <w:t>3</w:t>
      </w:r>
      <w:r>
        <w:rPr>
          <w:rFonts w:ascii="仿宋" w:hAnsi="仿宋" w:eastAsia="仿宋" w:cs="仿宋"/>
          <w:sz w:val="24"/>
        </w:rPr>
        <w:t>，回填</w:t>
      </w:r>
      <w:r>
        <w:rPr>
          <w:rFonts w:ascii="仿宋" w:hAnsi="仿宋" w:eastAsia="仿宋" w:cs="Times New Roman"/>
          <w:sz w:val="24"/>
        </w:rPr>
        <w:t>1714m</w:t>
      </w:r>
      <w:r>
        <w:rPr>
          <w:rFonts w:ascii="仿宋" w:hAnsi="仿宋" w:eastAsia="仿宋" w:cs="Times New Roman"/>
          <w:sz w:val="24"/>
          <w:vertAlign w:val="superscript"/>
        </w:rPr>
        <w:t>3</w:t>
      </w:r>
      <w:r>
        <w:rPr>
          <w:rFonts w:ascii="仿宋" w:hAnsi="仿宋" w:eastAsia="仿宋" w:cs="仿宋"/>
          <w:sz w:val="24"/>
        </w:rPr>
        <w:t>。</w:t>
      </w:r>
      <w:r>
        <w:rPr>
          <w:rFonts w:ascii="仿宋" w:hAnsi="仿宋" w:eastAsia="仿宋" w:cs="Times New Roman"/>
          <w:sz w:val="24"/>
        </w:rPr>
        <w:t xml:space="preserve"> </w:t>
      </w:r>
    </w:p>
    <w:p>
      <w:pPr>
        <w:spacing w:after="0" w:line="360" w:lineRule="auto"/>
        <w:ind w:firstLine="480" w:firstLineChars="200"/>
        <w:rPr>
          <w:rFonts w:ascii="仿宋" w:hAnsi="仿宋" w:eastAsia="仿宋" w:cs="仿宋"/>
          <w:sz w:val="24"/>
        </w:rPr>
      </w:pPr>
      <w:r>
        <w:rPr>
          <w:rFonts w:ascii="仿宋" w:hAnsi="仿宋" w:eastAsia="仿宋" w:cs="仿宋"/>
          <w:sz w:val="24"/>
        </w:rPr>
        <w:t>综上，项目土石方总挖方1714</w:t>
      </w:r>
      <w:r>
        <w:rPr>
          <w:rFonts w:ascii="仿宋" w:hAnsi="仿宋" w:eastAsia="仿宋" w:cs="Times New Roman"/>
          <w:sz w:val="24"/>
        </w:rPr>
        <w:t>m</w:t>
      </w:r>
      <w:r>
        <w:rPr>
          <w:rFonts w:ascii="仿宋" w:hAnsi="仿宋" w:eastAsia="仿宋" w:cs="Times New Roman"/>
          <w:sz w:val="24"/>
          <w:vertAlign w:val="superscript"/>
        </w:rPr>
        <w:t>3</w:t>
      </w:r>
      <w:r>
        <w:rPr>
          <w:rFonts w:ascii="仿宋" w:hAnsi="仿宋" w:eastAsia="仿宋" w:cs="仿宋"/>
          <w:sz w:val="24"/>
        </w:rPr>
        <w:t>，总填方</w:t>
      </w:r>
      <w:r>
        <w:rPr>
          <w:rFonts w:ascii="仿宋" w:hAnsi="仿宋" w:eastAsia="仿宋" w:cs="Times New Roman"/>
          <w:sz w:val="24"/>
        </w:rPr>
        <w:t>1714m</w:t>
      </w:r>
      <w:r>
        <w:rPr>
          <w:rFonts w:ascii="仿宋" w:hAnsi="仿宋" w:eastAsia="仿宋" w:cs="Times New Roman"/>
          <w:sz w:val="24"/>
          <w:vertAlign w:val="superscript"/>
        </w:rPr>
        <w:t>3</w:t>
      </w:r>
      <w:r>
        <w:rPr>
          <w:rFonts w:ascii="仿宋" w:hAnsi="仿宋" w:eastAsia="仿宋" w:cs="仿宋"/>
          <w:sz w:val="24"/>
        </w:rPr>
        <w:t>，无借方，无弃方。本项目土石方平衡情况见</w:t>
      </w:r>
      <w:r>
        <w:rPr>
          <w:rFonts w:hint="eastAsia" w:ascii="仿宋" w:hAnsi="仿宋" w:eastAsia="仿宋" w:cs="仿宋"/>
          <w:sz w:val="24"/>
        </w:rPr>
        <w:t>下</w:t>
      </w:r>
      <w:r>
        <w:rPr>
          <w:rFonts w:ascii="仿宋" w:hAnsi="仿宋" w:eastAsia="仿宋" w:cs="仿宋"/>
          <w:sz w:val="24"/>
        </w:rPr>
        <w:t>表</w:t>
      </w:r>
      <w:r>
        <w:rPr>
          <w:rFonts w:hint="eastAsia" w:ascii="仿宋" w:hAnsi="仿宋" w:eastAsia="仿宋" w:cs="仿宋"/>
          <w:sz w:val="24"/>
        </w:rPr>
        <w:t>。</w:t>
      </w:r>
    </w:p>
    <w:p>
      <w:pPr>
        <w:spacing w:after="0" w:line="360" w:lineRule="auto"/>
        <w:ind w:firstLine="480" w:firstLineChars="200"/>
        <w:rPr>
          <w:rFonts w:ascii="仿宋" w:hAnsi="仿宋" w:eastAsia="仿宋" w:cs="仿宋"/>
          <w:sz w:val="24"/>
        </w:rPr>
      </w:pPr>
    </w:p>
    <w:p>
      <w:pPr>
        <w:spacing w:after="0" w:line="360" w:lineRule="auto"/>
        <w:ind w:firstLine="480" w:firstLineChars="200"/>
        <w:rPr>
          <w:rFonts w:ascii="仿宋" w:hAnsi="仿宋" w:eastAsia="仿宋" w:cs="仿宋"/>
          <w:sz w:val="24"/>
        </w:rPr>
      </w:pPr>
    </w:p>
    <w:p>
      <w:pPr>
        <w:spacing w:after="0" w:line="360" w:lineRule="auto"/>
        <w:ind w:firstLine="440" w:firstLineChars="200"/>
        <w:rPr>
          <w:rFonts w:ascii="仿宋" w:hAnsi="仿宋" w:eastAsia="仿宋"/>
        </w:rPr>
      </w:pPr>
    </w:p>
    <w:p>
      <w:pPr>
        <w:spacing w:after="0"/>
        <w:jc w:val="center"/>
        <w:rPr>
          <w:rFonts w:ascii="仿宋" w:hAnsi="仿宋" w:eastAsia="仿宋"/>
          <w:b/>
          <w:sz w:val="24"/>
          <w:szCs w:val="24"/>
        </w:rPr>
      </w:pPr>
      <w:r>
        <w:rPr>
          <w:rFonts w:ascii="仿宋" w:hAnsi="仿宋" w:eastAsia="仿宋" w:cs="仿宋"/>
          <w:b/>
          <w:szCs w:val="24"/>
        </w:rPr>
        <w:t xml:space="preserve">表 </w:t>
      </w:r>
      <w:r>
        <w:rPr>
          <w:rFonts w:ascii="仿宋" w:hAnsi="仿宋" w:eastAsia="仿宋" w:cs="Times New Roman"/>
          <w:b/>
          <w:szCs w:val="24"/>
        </w:rPr>
        <w:t xml:space="preserve">2.5-1    </w:t>
      </w:r>
      <w:r>
        <w:rPr>
          <w:rFonts w:ascii="仿宋" w:hAnsi="仿宋" w:eastAsia="仿宋" w:cs="仿宋"/>
          <w:b/>
          <w:szCs w:val="24"/>
        </w:rPr>
        <w:t>本项目综合土石方情况及平衡表</w:t>
      </w:r>
      <w:r>
        <w:rPr>
          <w:rFonts w:ascii="仿宋" w:hAnsi="仿宋" w:eastAsia="仿宋" w:cs="Times New Roman"/>
          <w:b/>
          <w:szCs w:val="24"/>
        </w:rPr>
        <w:t xml:space="preserve">       </w:t>
      </w:r>
      <w:r>
        <w:rPr>
          <w:rFonts w:ascii="仿宋" w:hAnsi="仿宋" w:eastAsia="仿宋" w:cs="仿宋"/>
          <w:b/>
          <w:szCs w:val="24"/>
        </w:rPr>
        <w:t>单位：</w:t>
      </w:r>
      <w:r>
        <w:rPr>
          <w:rFonts w:ascii="仿宋" w:hAnsi="仿宋" w:eastAsia="仿宋" w:cs="Times New Roman"/>
          <w:b/>
          <w:szCs w:val="24"/>
        </w:rPr>
        <w:t>m</w:t>
      </w:r>
      <w:r>
        <w:rPr>
          <w:rFonts w:ascii="仿宋" w:hAnsi="仿宋" w:eastAsia="仿宋" w:cs="Times New Roman"/>
          <w:b/>
          <w:szCs w:val="24"/>
          <w:vertAlign w:val="superscript"/>
        </w:rPr>
        <w:t>3</w:t>
      </w:r>
    </w:p>
    <w:tbl>
      <w:tblPr>
        <w:tblStyle w:val="26"/>
        <w:tblW w:w="9707" w:type="dxa"/>
        <w:jc w:val="center"/>
        <w:tblLayout w:type="autofit"/>
        <w:tblCellMar>
          <w:top w:w="123" w:type="dxa"/>
          <w:left w:w="0" w:type="dxa"/>
          <w:bottom w:w="0" w:type="dxa"/>
          <w:right w:w="0" w:type="dxa"/>
        </w:tblCellMar>
      </w:tblPr>
      <w:tblGrid>
        <w:gridCol w:w="36"/>
        <w:gridCol w:w="2286"/>
        <w:gridCol w:w="847"/>
        <w:gridCol w:w="843"/>
        <w:gridCol w:w="784"/>
        <w:gridCol w:w="856"/>
        <w:gridCol w:w="722"/>
        <w:gridCol w:w="709"/>
        <w:gridCol w:w="709"/>
        <w:gridCol w:w="754"/>
        <w:gridCol w:w="574"/>
        <w:gridCol w:w="587"/>
      </w:tblGrid>
      <w:tr>
        <w:tblPrEx>
          <w:tblCellMar>
            <w:top w:w="123" w:type="dxa"/>
            <w:left w:w="0" w:type="dxa"/>
            <w:bottom w:w="0" w:type="dxa"/>
            <w:right w:w="0" w:type="dxa"/>
          </w:tblCellMar>
        </w:tblPrEx>
        <w:trPr>
          <w:trHeight w:val="211" w:hRule="atLeast"/>
          <w:jc w:val="center"/>
        </w:trPr>
        <w:tc>
          <w:tcPr>
            <w:tcW w:w="2322"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sz w:val="24"/>
                <w:szCs w:val="24"/>
              </w:rPr>
            </w:pPr>
            <w:r>
              <w:rPr>
                <w:rFonts w:ascii="仿宋" w:hAnsi="仿宋" w:eastAsia="仿宋" w:cs="仿宋"/>
                <w:sz w:val="24"/>
                <w:szCs w:val="24"/>
              </w:rPr>
              <w:t>分项工程</w:t>
            </w:r>
            <w:r>
              <w:rPr>
                <w:rFonts w:ascii="仿宋" w:hAnsi="仿宋" w:eastAsia="仿宋" w:cs="Times New Roman"/>
                <w:sz w:val="24"/>
                <w:szCs w:val="24"/>
              </w:rPr>
              <w:t xml:space="preserve"> </w:t>
            </w:r>
          </w:p>
        </w:tc>
        <w:tc>
          <w:tcPr>
            <w:tcW w:w="847" w:type="dxa"/>
            <w:vMerge w:val="restart"/>
            <w:tcBorders>
              <w:top w:val="single" w:color="000000" w:sz="4" w:space="0"/>
              <w:left w:val="single" w:color="000000" w:sz="4" w:space="0"/>
              <w:bottom w:val="single" w:color="000000" w:sz="4" w:space="0"/>
              <w:right w:val="single" w:color="000000" w:sz="4" w:space="0"/>
            </w:tcBorders>
            <w:vAlign w:val="center"/>
          </w:tcPr>
          <w:p>
            <w:pPr>
              <w:spacing w:after="0"/>
              <w:ind w:left="108"/>
              <w:jc w:val="both"/>
              <w:rPr>
                <w:rFonts w:ascii="仿宋" w:hAnsi="仿宋" w:eastAsia="仿宋"/>
                <w:sz w:val="24"/>
                <w:szCs w:val="24"/>
              </w:rPr>
            </w:pPr>
            <w:r>
              <w:rPr>
                <w:rFonts w:ascii="仿宋" w:hAnsi="仿宋" w:eastAsia="仿宋" w:cs="仿宋"/>
                <w:sz w:val="24"/>
                <w:szCs w:val="24"/>
              </w:rPr>
              <w:t>挖方</w:t>
            </w:r>
            <w:r>
              <w:rPr>
                <w:rFonts w:ascii="仿宋" w:hAnsi="仿宋" w:eastAsia="仿宋" w:cs="Times New Roman"/>
                <w:sz w:val="24"/>
                <w:szCs w:val="24"/>
              </w:rPr>
              <w:t xml:space="preserve"> </w:t>
            </w:r>
          </w:p>
        </w:tc>
        <w:tc>
          <w:tcPr>
            <w:tcW w:w="843" w:type="dxa"/>
            <w:vMerge w:val="restart"/>
            <w:tcBorders>
              <w:top w:val="single" w:color="000000" w:sz="4" w:space="0"/>
              <w:left w:val="single" w:color="000000" w:sz="4" w:space="0"/>
              <w:bottom w:val="single" w:color="000000" w:sz="4" w:space="0"/>
              <w:right w:val="single" w:color="000000" w:sz="4" w:space="0"/>
            </w:tcBorders>
            <w:vAlign w:val="center"/>
          </w:tcPr>
          <w:p>
            <w:pPr>
              <w:spacing w:after="0"/>
              <w:ind w:left="194"/>
              <w:rPr>
                <w:rFonts w:ascii="仿宋" w:hAnsi="仿宋" w:eastAsia="仿宋"/>
                <w:sz w:val="24"/>
                <w:szCs w:val="24"/>
              </w:rPr>
            </w:pPr>
            <w:r>
              <w:rPr>
                <w:rFonts w:ascii="仿宋" w:hAnsi="仿宋" w:eastAsia="仿宋" w:cs="仿宋"/>
                <w:sz w:val="24"/>
                <w:szCs w:val="24"/>
              </w:rPr>
              <w:t>填方</w:t>
            </w:r>
            <w:r>
              <w:rPr>
                <w:rFonts w:ascii="仿宋" w:hAnsi="仿宋" w:eastAsia="仿宋" w:cs="Times New Roman"/>
                <w:sz w:val="24"/>
                <w:szCs w:val="24"/>
              </w:rPr>
              <w:t xml:space="preserve"> </w:t>
            </w:r>
          </w:p>
        </w:tc>
        <w:tc>
          <w:tcPr>
            <w:tcW w:w="1640" w:type="dxa"/>
            <w:gridSpan w:val="2"/>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sz w:val="24"/>
                <w:szCs w:val="24"/>
              </w:rPr>
            </w:pPr>
            <w:r>
              <w:rPr>
                <w:rFonts w:ascii="仿宋" w:hAnsi="仿宋" w:eastAsia="仿宋" w:cs="仿宋"/>
                <w:sz w:val="24"/>
                <w:szCs w:val="24"/>
              </w:rPr>
              <w:t>调出方</w:t>
            </w:r>
            <w:r>
              <w:rPr>
                <w:rFonts w:ascii="仿宋" w:hAnsi="仿宋" w:eastAsia="仿宋" w:cs="Times New Roman"/>
                <w:sz w:val="24"/>
                <w:szCs w:val="24"/>
              </w:rPr>
              <w:t xml:space="preserve"> </w:t>
            </w:r>
          </w:p>
        </w:tc>
        <w:tc>
          <w:tcPr>
            <w:tcW w:w="1431" w:type="dxa"/>
            <w:gridSpan w:val="2"/>
            <w:tcBorders>
              <w:top w:val="single" w:color="000000" w:sz="4" w:space="0"/>
              <w:left w:val="single" w:color="000000" w:sz="4" w:space="0"/>
              <w:bottom w:val="single" w:color="000000" w:sz="4" w:space="0"/>
              <w:right w:val="single" w:color="000000" w:sz="4" w:space="0"/>
            </w:tcBorders>
            <w:vAlign w:val="center"/>
          </w:tcPr>
          <w:p>
            <w:pPr>
              <w:spacing w:after="0"/>
              <w:ind w:left="233"/>
              <w:rPr>
                <w:rFonts w:ascii="仿宋" w:hAnsi="仿宋" w:eastAsia="仿宋"/>
                <w:sz w:val="24"/>
                <w:szCs w:val="24"/>
              </w:rPr>
            </w:pPr>
            <w:r>
              <w:rPr>
                <w:rFonts w:ascii="仿宋" w:hAnsi="仿宋" w:eastAsia="仿宋" w:cs="仿宋"/>
                <w:sz w:val="24"/>
                <w:szCs w:val="24"/>
              </w:rPr>
              <w:t>调入方</w:t>
            </w:r>
            <w:r>
              <w:rPr>
                <w:rFonts w:ascii="仿宋" w:hAnsi="仿宋" w:eastAsia="仿宋" w:cs="Times New Roman"/>
                <w:sz w:val="24"/>
                <w:szCs w:val="24"/>
              </w:rPr>
              <w:t xml:space="preserve"> </w:t>
            </w:r>
          </w:p>
        </w:tc>
        <w:tc>
          <w:tcPr>
            <w:tcW w:w="1463" w:type="dxa"/>
            <w:gridSpan w:val="2"/>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sz w:val="24"/>
                <w:szCs w:val="24"/>
              </w:rPr>
            </w:pPr>
            <w:r>
              <w:rPr>
                <w:rFonts w:ascii="仿宋" w:hAnsi="仿宋" w:eastAsia="仿宋" w:cs="仿宋"/>
                <w:sz w:val="24"/>
                <w:szCs w:val="24"/>
              </w:rPr>
              <w:t>借方</w:t>
            </w:r>
            <w:r>
              <w:rPr>
                <w:rFonts w:ascii="仿宋" w:hAnsi="仿宋" w:eastAsia="仿宋" w:cs="Times New Roman"/>
                <w:sz w:val="24"/>
                <w:szCs w:val="24"/>
              </w:rPr>
              <w:t xml:space="preserve"> </w:t>
            </w:r>
          </w:p>
        </w:tc>
        <w:tc>
          <w:tcPr>
            <w:tcW w:w="1161" w:type="dxa"/>
            <w:gridSpan w:val="2"/>
            <w:tcBorders>
              <w:top w:val="single" w:color="000000" w:sz="4" w:space="0"/>
              <w:left w:val="single" w:color="000000" w:sz="4" w:space="0"/>
              <w:bottom w:val="single" w:color="000000" w:sz="4" w:space="0"/>
              <w:right w:val="single" w:color="000000" w:sz="4" w:space="0"/>
            </w:tcBorders>
            <w:vAlign w:val="center"/>
          </w:tcPr>
          <w:p>
            <w:pPr>
              <w:spacing w:after="0"/>
              <w:ind w:left="288"/>
              <w:rPr>
                <w:rFonts w:ascii="仿宋" w:hAnsi="仿宋" w:eastAsia="仿宋"/>
                <w:sz w:val="24"/>
                <w:szCs w:val="24"/>
              </w:rPr>
            </w:pPr>
            <w:r>
              <w:rPr>
                <w:rFonts w:ascii="仿宋" w:hAnsi="仿宋" w:eastAsia="仿宋" w:cs="仿宋"/>
                <w:sz w:val="24"/>
                <w:szCs w:val="24"/>
              </w:rPr>
              <w:t>弃方</w:t>
            </w:r>
            <w:r>
              <w:rPr>
                <w:rFonts w:ascii="仿宋" w:hAnsi="仿宋" w:eastAsia="仿宋" w:cs="Times New Roman"/>
                <w:sz w:val="24"/>
                <w:szCs w:val="24"/>
              </w:rPr>
              <w:t xml:space="preserve"> </w:t>
            </w:r>
          </w:p>
        </w:tc>
      </w:tr>
      <w:tr>
        <w:tblPrEx>
          <w:tblCellMar>
            <w:top w:w="123" w:type="dxa"/>
            <w:left w:w="0" w:type="dxa"/>
            <w:bottom w:w="0" w:type="dxa"/>
            <w:right w:w="0" w:type="dxa"/>
          </w:tblCellMar>
        </w:tblPrEx>
        <w:trPr>
          <w:trHeight w:val="211" w:hRule="atLeast"/>
          <w:jc w:val="center"/>
        </w:trPr>
        <w:tc>
          <w:tcPr>
            <w:tcW w:w="0" w:type="auto"/>
            <w:gridSpan w:val="2"/>
            <w:vMerge w:val="continue"/>
            <w:tcBorders>
              <w:top w:val="nil"/>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847" w:type="dxa"/>
            <w:vMerge w:val="continue"/>
            <w:tcBorders>
              <w:top w:val="nil"/>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843" w:type="dxa"/>
            <w:vMerge w:val="continue"/>
            <w:tcBorders>
              <w:top w:val="nil"/>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784" w:type="dxa"/>
            <w:tcBorders>
              <w:top w:val="single" w:color="000000" w:sz="4" w:space="0"/>
              <w:left w:val="single" w:color="000000" w:sz="4" w:space="0"/>
              <w:bottom w:val="single" w:color="000000" w:sz="4" w:space="0"/>
              <w:right w:val="single" w:color="000000" w:sz="4" w:space="0"/>
            </w:tcBorders>
            <w:vAlign w:val="center"/>
          </w:tcPr>
          <w:p>
            <w:pPr>
              <w:spacing w:after="0"/>
              <w:ind w:left="199"/>
              <w:rPr>
                <w:rFonts w:ascii="仿宋" w:hAnsi="仿宋" w:eastAsia="仿宋"/>
                <w:sz w:val="24"/>
                <w:szCs w:val="24"/>
              </w:rPr>
            </w:pPr>
            <w:r>
              <w:rPr>
                <w:rFonts w:ascii="仿宋" w:hAnsi="仿宋" w:eastAsia="仿宋" w:cs="仿宋"/>
                <w:sz w:val="24"/>
                <w:szCs w:val="24"/>
              </w:rPr>
              <w:t>数量</w:t>
            </w:r>
            <w:r>
              <w:rPr>
                <w:rFonts w:ascii="仿宋" w:hAnsi="仿宋" w:eastAsia="仿宋" w:cs="Times New Roman"/>
                <w:sz w:val="24"/>
                <w:szCs w:val="24"/>
              </w:rPr>
              <w:t xml:space="preserve"> </w:t>
            </w:r>
          </w:p>
        </w:tc>
        <w:tc>
          <w:tcPr>
            <w:tcW w:w="856" w:type="dxa"/>
            <w:tcBorders>
              <w:top w:val="single" w:color="000000" w:sz="4" w:space="0"/>
              <w:left w:val="single" w:color="000000" w:sz="4" w:space="0"/>
              <w:bottom w:val="single" w:color="000000" w:sz="4" w:space="0"/>
              <w:right w:val="single" w:color="000000" w:sz="4" w:space="0"/>
            </w:tcBorders>
            <w:vAlign w:val="center"/>
          </w:tcPr>
          <w:p>
            <w:pPr>
              <w:spacing w:after="0"/>
              <w:ind w:left="82"/>
              <w:jc w:val="both"/>
              <w:rPr>
                <w:rFonts w:ascii="仿宋" w:hAnsi="仿宋" w:eastAsia="仿宋"/>
                <w:sz w:val="24"/>
                <w:szCs w:val="24"/>
              </w:rPr>
            </w:pPr>
            <w:r>
              <w:rPr>
                <w:rFonts w:ascii="仿宋" w:hAnsi="仿宋" w:eastAsia="仿宋" w:cs="仿宋"/>
                <w:sz w:val="24"/>
                <w:szCs w:val="24"/>
              </w:rPr>
              <w:t>去向</w:t>
            </w:r>
            <w:r>
              <w:rPr>
                <w:rFonts w:ascii="仿宋" w:hAnsi="仿宋" w:eastAsia="仿宋" w:cs="Times New Roman"/>
                <w:sz w:val="24"/>
                <w:szCs w:val="24"/>
              </w:rPr>
              <w:t xml:space="preserve"> </w:t>
            </w:r>
          </w:p>
        </w:tc>
        <w:tc>
          <w:tcPr>
            <w:tcW w:w="722" w:type="dxa"/>
            <w:tcBorders>
              <w:top w:val="single" w:color="000000" w:sz="4" w:space="0"/>
              <w:left w:val="single" w:color="000000" w:sz="4" w:space="0"/>
              <w:bottom w:val="single" w:color="000000" w:sz="4" w:space="0"/>
              <w:right w:val="single" w:color="000000" w:sz="4" w:space="0"/>
            </w:tcBorders>
            <w:vAlign w:val="center"/>
          </w:tcPr>
          <w:p>
            <w:pPr>
              <w:spacing w:after="0"/>
              <w:ind w:left="36"/>
              <w:jc w:val="both"/>
              <w:rPr>
                <w:rFonts w:ascii="仿宋" w:hAnsi="仿宋" w:eastAsia="仿宋"/>
                <w:sz w:val="24"/>
                <w:szCs w:val="24"/>
              </w:rPr>
            </w:pPr>
            <w:r>
              <w:rPr>
                <w:rFonts w:ascii="仿宋" w:hAnsi="仿宋" w:eastAsia="仿宋" w:cs="仿宋"/>
                <w:sz w:val="24"/>
                <w:szCs w:val="24"/>
              </w:rPr>
              <w:t>数量</w:t>
            </w:r>
            <w:r>
              <w:rPr>
                <w:rFonts w:ascii="仿宋" w:hAnsi="仿宋" w:eastAsia="仿宋" w:cs="Times New Roman"/>
                <w:sz w:val="24"/>
                <w:szCs w:val="24"/>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91"/>
              <w:jc w:val="both"/>
              <w:rPr>
                <w:rFonts w:ascii="仿宋" w:hAnsi="仿宋" w:eastAsia="仿宋"/>
                <w:sz w:val="24"/>
                <w:szCs w:val="24"/>
              </w:rPr>
            </w:pPr>
            <w:r>
              <w:rPr>
                <w:rFonts w:ascii="仿宋" w:hAnsi="仿宋" w:eastAsia="仿宋" w:cs="仿宋"/>
                <w:sz w:val="24"/>
                <w:szCs w:val="24"/>
              </w:rPr>
              <w:t>来源</w:t>
            </w:r>
            <w:r>
              <w:rPr>
                <w:rFonts w:ascii="仿宋" w:hAnsi="仿宋" w:eastAsia="仿宋" w:cs="Times New Roman"/>
                <w:sz w:val="24"/>
                <w:szCs w:val="24"/>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22"/>
              <w:jc w:val="both"/>
              <w:rPr>
                <w:rFonts w:ascii="仿宋" w:hAnsi="仿宋" w:eastAsia="仿宋"/>
                <w:sz w:val="24"/>
                <w:szCs w:val="24"/>
              </w:rPr>
            </w:pPr>
            <w:r>
              <w:rPr>
                <w:rFonts w:ascii="仿宋" w:hAnsi="仿宋" w:eastAsia="仿宋" w:cs="仿宋"/>
                <w:sz w:val="24"/>
                <w:szCs w:val="24"/>
              </w:rPr>
              <w:t>数量</w:t>
            </w:r>
          </w:p>
        </w:tc>
        <w:tc>
          <w:tcPr>
            <w:tcW w:w="754" w:type="dxa"/>
            <w:tcBorders>
              <w:top w:val="single" w:color="000000" w:sz="4" w:space="0"/>
              <w:left w:val="single" w:color="000000" w:sz="4" w:space="0"/>
              <w:bottom w:val="single" w:color="000000" w:sz="4" w:space="0"/>
              <w:right w:val="single" w:color="000000" w:sz="4" w:space="0"/>
            </w:tcBorders>
            <w:vAlign w:val="center"/>
          </w:tcPr>
          <w:p>
            <w:pPr>
              <w:spacing w:after="0"/>
              <w:ind w:left="-24"/>
              <w:rPr>
                <w:rFonts w:ascii="仿宋" w:hAnsi="仿宋" w:eastAsia="仿宋"/>
                <w:sz w:val="24"/>
                <w:szCs w:val="24"/>
              </w:rPr>
            </w:pPr>
            <w:r>
              <w:rPr>
                <w:rFonts w:ascii="仿宋" w:hAnsi="仿宋" w:eastAsia="仿宋" w:cs="Times New Roman"/>
                <w:sz w:val="24"/>
                <w:szCs w:val="24"/>
              </w:rPr>
              <w:t xml:space="preserve"> </w:t>
            </w:r>
            <w:r>
              <w:rPr>
                <w:rFonts w:ascii="仿宋" w:hAnsi="仿宋" w:eastAsia="仿宋" w:cs="仿宋"/>
                <w:sz w:val="24"/>
                <w:szCs w:val="24"/>
              </w:rPr>
              <w:t>来源</w:t>
            </w:r>
            <w:r>
              <w:rPr>
                <w:rFonts w:ascii="仿宋" w:hAnsi="仿宋" w:eastAsia="仿宋" w:cs="Times New Roman"/>
                <w:sz w:val="24"/>
                <w:szCs w:val="24"/>
              </w:rPr>
              <w:t xml:space="preserve"> </w:t>
            </w:r>
          </w:p>
        </w:tc>
        <w:tc>
          <w:tcPr>
            <w:tcW w:w="574" w:type="dxa"/>
            <w:tcBorders>
              <w:top w:val="single" w:color="000000" w:sz="4" w:space="0"/>
              <w:left w:val="single" w:color="000000" w:sz="4" w:space="0"/>
              <w:bottom w:val="single" w:color="000000" w:sz="4" w:space="0"/>
              <w:right w:val="single" w:color="000000" w:sz="4" w:space="0"/>
            </w:tcBorders>
            <w:vAlign w:val="center"/>
          </w:tcPr>
          <w:p>
            <w:pPr>
              <w:spacing w:after="0"/>
              <w:ind w:left="36"/>
              <w:jc w:val="both"/>
              <w:rPr>
                <w:rFonts w:ascii="仿宋" w:hAnsi="仿宋" w:eastAsia="仿宋"/>
                <w:sz w:val="24"/>
                <w:szCs w:val="24"/>
              </w:rPr>
            </w:pPr>
            <w:r>
              <w:rPr>
                <w:rFonts w:ascii="仿宋" w:hAnsi="仿宋" w:eastAsia="仿宋" w:cs="仿宋"/>
                <w:sz w:val="24"/>
                <w:szCs w:val="24"/>
              </w:rPr>
              <w:t>数量</w:t>
            </w:r>
            <w:r>
              <w:rPr>
                <w:rFonts w:ascii="仿宋" w:hAnsi="仿宋" w:eastAsia="仿宋" w:cs="Times New Roman"/>
                <w:sz w:val="24"/>
                <w:szCs w:val="24"/>
              </w:rPr>
              <w:t xml:space="preserve"> </w:t>
            </w:r>
          </w:p>
        </w:tc>
        <w:tc>
          <w:tcPr>
            <w:tcW w:w="587" w:type="dxa"/>
            <w:tcBorders>
              <w:top w:val="single" w:color="000000" w:sz="4" w:space="0"/>
              <w:left w:val="single" w:color="000000" w:sz="4" w:space="0"/>
              <w:bottom w:val="single" w:color="000000" w:sz="4" w:space="0"/>
              <w:right w:val="single" w:color="000000" w:sz="4" w:space="0"/>
            </w:tcBorders>
            <w:vAlign w:val="center"/>
          </w:tcPr>
          <w:p>
            <w:pPr>
              <w:spacing w:after="0"/>
              <w:ind w:left="41"/>
              <w:jc w:val="both"/>
              <w:rPr>
                <w:rFonts w:ascii="仿宋" w:hAnsi="仿宋" w:eastAsia="仿宋"/>
                <w:sz w:val="24"/>
                <w:szCs w:val="24"/>
              </w:rPr>
            </w:pPr>
            <w:r>
              <w:rPr>
                <w:rFonts w:ascii="仿宋" w:hAnsi="仿宋" w:eastAsia="仿宋" w:cs="仿宋"/>
                <w:sz w:val="24"/>
                <w:szCs w:val="24"/>
              </w:rPr>
              <w:t>去向</w:t>
            </w:r>
            <w:r>
              <w:rPr>
                <w:rFonts w:ascii="仿宋" w:hAnsi="仿宋" w:eastAsia="仿宋" w:cs="Times New Roman"/>
                <w:sz w:val="24"/>
                <w:szCs w:val="24"/>
              </w:rPr>
              <w:t xml:space="preserve"> </w:t>
            </w:r>
          </w:p>
        </w:tc>
      </w:tr>
      <w:tr>
        <w:tblPrEx>
          <w:tblCellMar>
            <w:top w:w="123" w:type="dxa"/>
            <w:left w:w="0" w:type="dxa"/>
            <w:bottom w:w="0" w:type="dxa"/>
            <w:right w:w="0" w:type="dxa"/>
          </w:tblCellMar>
        </w:tblPrEx>
        <w:trPr>
          <w:trHeight w:val="186" w:hRule="atLeast"/>
          <w:jc w:val="center"/>
        </w:trPr>
        <w:tc>
          <w:tcPr>
            <w:tcW w:w="0" w:type="auto"/>
            <w:tcBorders>
              <w:top w:val="nil"/>
              <w:left w:val="single" w:color="000000" w:sz="4" w:space="0"/>
              <w:bottom w:val="single" w:color="000000" w:sz="4" w:space="0"/>
              <w:right w:val="single" w:color="000000" w:sz="4" w:space="0"/>
            </w:tcBorders>
            <w:vAlign w:val="center"/>
          </w:tcPr>
          <w:p>
            <w:pPr>
              <w:rPr>
                <w:rFonts w:ascii="仿宋" w:hAnsi="仿宋" w:eastAsia="仿宋"/>
                <w:sz w:val="24"/>
                <w:szCs w:val="24"/>
              </w:rPr>
            </w:pPr>
          </w:p>
        </w:tc>
        <w:tc>
          <w:tcPr>
            <w:tcW w:w="1018" w:type="dxa"/>
            <w:tcBorders>
              <w:top w:val="single" w:color="000000" w:sz="4" w:space="0"/>
              <w:left w:val="single" w:color="000000" w:sz="4" w:space="0"/>
              <w:bottom w:val="single" w:color="000000" w:sz="4" w:space="0"/>
              <w:right w:val="single" w:color="000000" w:sz="4" w:space="0"/>
            </w:tcBorders>
            <w:vAlign w:val="center"/>
          </w:tcPr>
          <w:p>
            <w:pPr>
              <w:spacing w:after="0"/>
              <w:ind w:left="14"/>
              <w:jc w:val="center"/>
              <w:rPr>
                <w:rFonts w:ascii="仿宋" w:hAnsi="仿宋" w:eastAsia="仿宋"/>
                <w:sz w:val="24"/>
                <w:szCs w:val="24"/>
              </w:rPr>
            </w:pPr>
            <w:r>
              <w:rPr>
                <w:rFonts w:hint="eastAsia" w:ascii="仿宋" w:hAnsi="仿宋" w:eastAsia="仿宋" w:cs="仿宋"/>
                <w:sz w:val="24"/>
                <w:szCs w:val="24"/>
              </w:rPr>
              <w:t>建构筑物区</w:t>
            </w:r>
          </w:p>
        </w:tc>
        <w:tc>
          <w:tcPr>
            <w:tcW w:w="847" w:type="dxa"/>
            <w:tcBorders>
              <w:top w:val="single" w:color="000000" w:sz="4" w:space="0"/>
              <w:left w:val="single" w:color="000000" w:sz="4" w:space="0"/>
              <w:bottom w:val="single" w:color="000000" w:sz="4" w:space="0"/>
              <w:right w:val="single" w:color="000000" w:sz="4" w:space="0"/>
            </w:tcBorders>
            <w:vAlign w:val="center"/>
          </w:tcPr>
          <w:p>
            <w:pPr>
              <w:spacing w:after="0"/>
              <w:ind w:left="-19"/>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560</w:t>
            </w:r>
          </w:p>
        </w:tc>
        <w:tc>
          <w:tcPr>
            <w:tcW w:w="843" w:type="dxa"/>
            <w:tcBorders>
              <w:top w:val="single" w:color="000000" w:sz="4" w:space="0"/>
              <w:left w:val="single" w:color="000000" w:sz="4" w:space="0"/>
              <w:bottom w:val="single" w:color="000000" w:sz="4" w:space="0"/>
              <w:right w:val="single" w:color="000000" w:sz="4" w:space="0"/>
            </w:tcBorders>
            <w:vAlign w:val="center"/>
          </w:tcPr>
          <w:p>
            <w:pPr>
              <w:spacing w:after="0"/>
              <w:ind w:right="223"/>
              <w:jc w:val="center"/>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30</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c>
          <w:tcPr>
            <w:tcW w:w="856"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c>
          <w:tcPr>
            <w:tcW w:w="722"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sz w:val="24"/>
                <w:szCs w:val="24"/>
              </w:rPr>
            </w:pPr>
            <w:r>
              <w:rPr>
                <w:rFonts w:ascii="仿宋" w:hAnsi="仿宋" w:eastAsia="仿宋" w:cs="Times New Roman"/>
                <w:sz w:val="24"/>
                <w:szCs w:val="24"/>
              </w:rPr>
              <w:t xml:space="preserve"> </w:t>
            </w:r>
          </w:p>
        </w:tc>
        <w:tc>
          <w:tcPr>
            <w:tcW w:w="75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c>
          <w:tcPr>
            <w:tcW w:w="57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c>
          <w:tcPr>
            <w:tcW w:w="587"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r>
      <w:tr>
        <w:tblPrEx>
          <w:tblCellMar>
            <w:top w:w="123" w:type="dxa"/>
            <w:left w:w="0" w:type="dxa"/>
            <w:bottom w:w="0" w:type="dxa"/>
            <w:right w:w="0" w:type="dxa"/>
          </w:tblCellMar>
        </w:tblPrEx>
        <w:trPr>
          <w:trHeight w:val="186" w:hRule="atLeast"/>
          <w:jc w:val="center"/>
        </w:trPr>
        <w:tc>
          <w:tcPr>
            <w:tcW w:w="2322" w:type="dxa"/>
            <w:gridSpan w:val="2"/>
            <w:tcBorders>
              <w:top w:val="nil"/>
              <w:left w:val="single" w:color="000000" w:sz="4" w:space="0"/>
              <w:bottom w:val="single" w:color="000000" w:sz="4" w:space="0"/>
              <w:right w:val="single" w:color="000000" w:sz="4" w:space="0"/>
            </w:tcBorders>
            <w:vAlign w:val="center"/>
          </w:tcPr>
          <w:p>
            <w:pPr>
              <w:spacing w:after="0"/>
              <w:ind w:left="14"/>
              <w:jc w:val="center"/>
              <w:rPr>
                <w:rFonts w:ascii="仿宋" w:hAnsi="仿宋" w:eastAsia="仿宋" w:cs="宋体"/>
                <w:sz w:val="24"/>
                <w:szCs w:val="24"/>
              </w:rPr>
            </w:pPr>
            <w:r>
              <w:rPr>
                <w:rFonts w:hint="eastAsia" w:ascii="仿宋" w:hAnsi="仿宋" w:eastAsia="仿宋" w:cs="宋体"/>
                <w:sz w:val="24"/>
                <w:szCs w:val="24"/>
              </w:rPr>
              <w:t>道路及硬化区</w:t>
            </w:r>
          </w:p>
        </w:tc>
        <w:tc>
          <w:tcPr>
            <w:tcW w:w="847" w:type="dxa"/>
            <w:tcBorders>
              <w:top w:val="single" w:color="000000" w:sz="4" w:space="0"/>
              <w:left w:val="single" w:color="000000" w:sz="4" w:space="0"/>
              <w:bottom w:val="single" w:color="000000" w:sz="4" w:space="0"/>
              <w:right w:val="single" w:color="000000" w:sz="4" w:space="0"/>
            </w:tcBorders>
            <w:vAlign w:val="center"/>
          </w:tcPr>
          <w:p>
            <w:pPr>
              <w:spacing w:after="0"/>
              <w:ind w:left="-19"/>
              <w:jc w:val="center"/>
              <w:rPr>
                <w:rFonts w:ascii="仿宋" w:hAnsi="仿宋" w:eastAsia="仿宋" w:cs="Times New Roman"/>
                <w:sz w:val="24"/>
                <w:szCs w:val="24"/>
              </w:rPr>
            </w:pPr>
            <w:r>
              <w:rPr>
                <w:rFonts w:hint="eastAsia" w:ascii="仿宋" w:hAnsi="仿宋" w:eastAsia="仿宋" w:cs="Times New Roman"/>
                <w:sz w:val="24"/>
                <w:szCs w:val="24"/>
              </w:rPr>
              <w:t>1</w:t>
            </w:r>
            <w:r>
              <w:rPr>
                <w:rFonts w:ascii="仿宋" w:hAnsi="仿宋" w:eastAsia="仿宋" w:cs="Times New Roman"/>
                <w:sz w:val="24"/>
                <w:szCs w:val="24"/>
              </w:rPr>
              <w:t>54</w:t>
            </w:r>
          </w:p>
        </w:tc>
        <w:tc>
          <w:tcPr>
            <w:tcW w:w="843" w:type="dxa"/>
            <w:tcBorders>
              <w:top w:val="single" w:color="000000" w:sz="4" w:space="0"/>
              <w:left w:val="single" w:color="000000" w:sz="4" w:space="0"/>
              <w:bottom w:val="single" w:color="000000" w:sz="4" w:space="0"/>
              <w:right w:val="single" w:color="000000" w:sz="4" w:space="0"/>
            </w:tcBorders>
            <w:vAlign w:val="center"/>
          </w:tcPr>
          <w:p>
            <w:pPr>
              <w:spacing w:after="0"/>
              <w:ind w:right="223"/>
              <w:jc w:val="center"/>
              <w:rPr>
                <w:rFonts w:ascii="仿宋" w:hAnsi="仿宋" w:eastAsia="仿宋" w:cs="Times New Roman"/>
                <w:sz w:val="24"/>
                <w:szCs w:val="24"/>
              </w:rPr>
            </w:pPr>
            <w:r>
              <w:rPr>
                <w:rFonts w:hint="eastAsia" w:ascii="仿宋" w:hAnsi="仿宋" w:eastAsia="仿宋" w:cs="Times New Roman"/>
                <w:sz w:val="24"/>
                <w:szCs w:val="24"/>
              </w:rPr>
              <w:t>1</w:t>
            </w:r>
            <w:r>
              <w:rPr>
                <w:rFonts w:ascii="仿宋" w:hAnsi="仿宋" w:eastAsia="仿宋" w:cs="Times New Roman"/>
                <w:sz w:val="24"/>
                <w:szCs w:val="24"/>
              </w:rPr>
              <w:t>484</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22"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cs="Times New Roman"/>
                <w:sz w:val="24"/>
                <w:szCs w:val="24"/>
              </w:rPr>
            </w:pPr>
          </w:p>
        </w:tc>
        <w:tc>
          <w:tcPr>
            <w:tcW w:w="75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57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587"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r>
      <w:tr>
        <w:tblPrEx>
          <w:tblCellMar>
            <w:top w:w="123" w:type="dxa"/>
            <w:left w:w="0" w:type="dxa"/>
            <w:bottom w:w="0" w:type="dxa"/>
            <w:right w:w="0" w:type="dxa"/>
          </w:tblCellMar>
        </w:tblPrEx>
        <w:trPr>
          <w:trHeight w:val="186" w:hRule="atLeast"/>
          <w:jc w:val="center"/>
        </w:trPr>
        <w:tc>
          <w:tcPr>
            <w:tcW w:w="2322" w:type="dxa"/>
            <w:gridSpan w:val="2"/>
            <w:tcBorders>
              <w:top w:val="nil"/>
              <w:left w:val="single" w:color="000000" w:sz="4" w:space="0"/>
              <w:bottom w:val="single" w:color="000000" w:sz="4" w:space="0"/>
              <w:right w:val="single" w:color="000000" w:sz="4" w:space="0"/>
            </w:tcBorders>
            <w:vAlign w:val="center"/>
          </w:tcPr>
          <w:p>
            <w:pPr>
              <w:spacing w:after="0"/>
              <w:ind w:left="14"/>
              <w:jc w:val="center"/>
              <w:rPr>
                <w:rFonts w:ascii="仿宋" w:hAnsi="仿宋" w:eastAsia="仿宋" w:cs="仿宋"/>
                <w:sz w:val="24"/>
                <w:szCs w:val="24"/>
              </w:rPr>
            </w:pPr>
            <w:r>
              <w:rPr>
                <w:rFonts w:hint="eastAsia" w:ascii="仿宋" w:hAnsi="仿宋" w:eastAsia="仿宋" w:cs="宋体"/>
                <w:sz w:val="24"/>
                <w:szCs w:val="24"/>
              </w:rPr>
              <w:t>绿化区</w:t>
            </w:r>
          </w:p>
        </w:tc>
        <w:tc>
          <w:tcPr>
            <w:tcW w:w="847" w:type="dxa"/>
            <w:tcBorders>
              <w:top w:val="single" w:color="000000" w:sz="4" w:space="0"/>
              <w:left w:val="single" w:color="000000" w:sz="4" w:space="0"/>
              <w:bottom w:val="single" w:color="000000" w:sz="4" w:space="0"/>
              <w:right w:val="single" w:color="000000" w:sz="4" w:space="0"/>
            </w:tcBorders>
            <w:vAlign w:val="center"/>
          </w:tcPr>
          <w:p>
            <w:pPr>
              <w:spacing w:after="0"/>
              <w:ind w:left="-19"/>
              <w:jc w:val="center"/>
              <w:rPr>
                <w:rFonts w:ascii="仿宋" w:hAnsi="仿宋" w:eastAsia="仿宋" w:cs="Times New Roman"/>
                <w:sz w:val="24"/>
                <w:szCs w:val="24"/>
              </w:rPr>
            </w:pPr>
            <w:r>
              <w:rPr>
                <w:rFonts w:hint="eastAsia" w:ascii="仿宋" w:hAnsi="仿宋" w:eastAsia="仿宋" w:cs="Times New Roman"/>
                <w:sz w:val="24"/>
                <w:szCs w:val="24"/>
              </w:rPr>
              <w:t>0</w:t>
            </w:r>
          </w:p>
        </w:tc>
        <w:tc>
          <w:tcPr>
            <w:tcW w:w="843" w:type="dxa"/>
            <w:tcBorders>
              <w:top w:val="single" w:color="000000" w:sz="4" w:space="0"/>
              <w:left w:val="single" w:color="000000" w:sz="4" w:space="0"/>
              <w:bottom w:val="single" w:color="000000" w:sz="4" w:space="0"/>
              <w:right w:val="single" w:color="000000" w:sz="4" w:space="0"/>
            </w:tcBorders>
            <w:vAlign w:val="center"/>
          </w:tcPr>
          <w:p>
            <w:pPr>
              <w:spacing w:after="0"/>
              <w:ind w:right="223"/>
              <w:jc w:val="center"/>
              <w:rPr>
                <w:rFonts w:ascii="仿宋" w:hAnsi="仿宋" w:eastAsia="仿宋" w:cs="Times New Roman"/>
                <w:sz w:val="24"/>
                <w:szCs w:val="24"/>
              </w:rPr>
            </w:pPr>
            <w:r>
              <w:rPr>
                <w:rFonts w:hint="eastAsia" w:ascii="仿宋" w:hAnsi="仿宋" w:eastAsia="仿宋" w:cs="Times New Roman"/>
                <w:sz w:val="24"/>
                <w:szCs w:val="24"/>
              </w:rPr>
              <w:t>0</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856"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22"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cs="Times New Roman"/>
                <w:sz w:val="24"/>
                <w:szCs w:val="24"/>
              </w:rPr>
            </w:pPr>
          </w:p>
        </w:tc>
        <w:tc>
          <w:tcPr>
            <w:tcW w:w="75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57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c>
          <w:tcPr>
            <w:tcW w:w="587"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cs="Times New Roman"/>
                <w:sz w:val="24"/>
                <w:szCs w:val="24"/>
              </w:rPr>
            </w:pPr>
          </w:p>
        </w:tc>
      </w:tr>
      <w:tr>
        <w:tblPrEx>
          <w:tblCellMar>
            <w:top w:w="123" w:type="dxa"/>
            <w:left w:w="0" w:type="dxa"/>
            <w:bottom w:w="0" w:type="dxa"/>
            <w:right w:w="0" w:type="dxa"/>
          </w:tblCellMar>
        </w:tblPrEx>
        <w:trPr>
          <w:trHeight w:val="185" w:hRule="atLeast"/>
          <w:jc w:val="center"/>
        </w:trPr>
        <w:tc>
          <w:tcPr>
            <w:tcW w:w="2322" w:type="dxa"/>
            <w:gridSpan w:val="2"/>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bCs/>
                <w:sz w:val="24"/>
                <w:szCs w:val="24"/>
              </w:rPr>
            </w:pPr>
            <w:r>
              <w:rPr>
                <w:rFonts w:ascii="仿宋" w:hAnsi="仿宋" w:eastAsia="仿宋" w:cs="仿宋"/>
                <w:bCs/>
                <w:sz w:val="24"/>
                <w:szCs w:val="24"/>
              </w:rPr>
              <w:t>合</w:t>
            </w:r>
            <w:r>
              <w:rPr>
                <w:rFonts w:ascii="仿宋" w:hAnsi="仿宋" w:eastAsia="仿宋" w:cs="Times New Roman"/>
                <w:bCs/>
                <w:sz w:val="24"/>
                <w:szCs w:val="24"/>
              </w:rPr>
              <w:t xml:space="preserve">  </w:t>
            </w:r>
            <w:r>
              <w:rPr>
                <w:rFonts w:ascii="仿宋" w:hAnsi="仿宋" w:eastAsia="仿宋" w:cs="仿宋"/>
                <w:bCs/>
                <w:sz w:val="24"/>
                <w:szCs w:val="24"/>
              </w:rPr>
              <w:t>计</w:t>
            </w:r>
            <w:r>
              <w:rPr>
                <w:rFonts w:ascii="仿宋" w:hAnsi="仿宋" w:eastAsia="仿宋" w:cs="Times New Roman"/>
                <w:bCs/>
                <w:sz w:val="24"/>
                <w:szCs w:val="24"/>
              </w:rPr>
              <w:t xml:space="preserve"> </w:t>
            </w:r>
          </w:p>
        </w:tc>
        <w:tc>
          <w:tcPr>
            <w:tcW w:w="847" w:type="dxa"/>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bCs/>
                <w:sz w:val="24"/>
                <w:szCs w:val="24"/>
              </w:rPr>
            </w:pPr>
            <w:r>
              <w:rPr>
                <w:rFonts w:ascii="仿宋" w:hAnsi="仿宋" w:eastAsia="仿宋"/>
                <w:bCs/>
                <w:sz w:val="24"/>
                <w:szCs w:val="24"/>
              </w:rPr>
              <w:t>1714</w:t>
            </w:r>
          </w:p>
        </w:tc>
        <w:tc>
          <w:tcPr>
            <w:tcW w:w="843" w:type="dxa"/>
            <w:tcBorders>
              <w:top w:val="single" w:color="000000" w:sz="4" w:space="0"/>
              <w:left w:val="single" w:color="000000" w:sz="4" w:space="0"/>
              <w:bottom w:val="single" w:color="000000" w:sz="4" w:space="0"/>
              <w:right w:val="single" w:color="000000" w:sz="4" w:space="0"/>
            </w:tcBorders>
            <w:vAlign w:val="center"/>
          </w:tcPr>
          <w:p>
            <w:pPr>
              <w:spacing w:after="0"/>
              <w:ind w:right="223"/>
              <w:jc w:val="center"/>
              <w:rPr>
                <w:rFonts w:ascii="仿宋" w:hAnsi="仿宋" w:eastAsia="仿宋"/>
                <w:bCs/>
                <w:sz w:val="24"/>
                <w:szCs w:val="24"/>
              </w:rPr>
            </w:pPr>
            <w:r>
              <w:rPr>
                <w:rFonts w:ascii="仿宋" w:hAnsi="仿宋" w:eastAsia="仿宋"/>
                <w:bCs/>
                <w:sz w:val="24"/>
                <w:szCs w:val="24"/>
              </w:rPr>
              <w:t>1714</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sz w:val="24"/>
                <w:szCs w:val="24"/>
              </w:rPr>
            </w:pPr>
            <w:r>
              <w:rPr>
                <w:rFonts w:ascii="仿宋" w:hAnsi="仿宋" w:eastAsia="仿宋" w:cs="Times New Roman"/>
                <w:b/>
                <w:sz w:val="24"/>
                <w:szCs w:val="24"/>
              </w:rPr>
              <w:t xml:space="preserve"> </w:t>
            </w:r>
          </w:p>
        </w:tc>
        <w:tc>
          <w:tcPr>
            <w:tcW w:w="856"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sz w:val="24"/>
                <w:szCs w:val="24"/>
              </w:rPr>
            </w:pPr>
            <w:r>
              <w:rPr>
                <w:rFonts w:ascii="仿宋" w:hAnsi="仿宋" w:eastAsia="仿宋" w:cs="Times New Roman"/>
                <w:b/>
                <w:sz w:val="24"/>
                <w:szCs w:val="24"/>
              </w:rPr>
              <w:t xml:space="preserve"> </w:t>
            </w:r>
          </w:p>
        </w:tc>
        <w:tc>
          <w:tcPr>
            <w:tcW w:w="722"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sz w:val="24"/>
                <w:szCs w:val="24"/>
              </w:rPr>
            </w:pPr>
            <w:r>
              <w:rPr>
                <w:rFonts w:ascii="仿宋" w:hAnsi="仿宋" w:eastAsia="仿宋" w:cs="Times New Roman"/>
                <w:b/>
                <w:sz w:val="24"/>
                <w:szCs w:val="24"/>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sz w:val="24"/>
                <w:szCs w:val="24"/>
              </w:rPr>
            </w:pPr>
            <w:r>
              <w:rPr>
                <w:rFonts w:ascii="仿宋" w:hAnsi="仿宋" w:eastAsia="仿宋" w:cs="Times New Roman"/>
                <w:b/>
                <w:sz w:val="24"/>
                <w:szCs w:val="24"/>
              </w:rPr>
              <w:t xml:space="preserve"> </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sz w:val="24"/>
                <w:szCs w:val="24"/>
              </w:rPr>
            </w:pPr>
            <w:r>
              <w:rPr>
                <w:rFonts w:ascii="仿宋" w:hAnsi="仿宋" w:eastAsia="仿宋" w:cs="Times New Roman"/>
                <w:b/>
                <w:sz w:val="24"/>
                <w:szCs w:val="24"/>
              </w:rPr>
              <w:t xml:space="preserve"> </w:t>
            </w:r>
          </w:p>
        </w:tc>
        <w:tc>
          <w:tcPr>
            <w:tcW w:w="75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b/>
                <w:sz w:val="24"/>
                <w:szCs w:val="24"/>
              </w:rPr>
              <w:t xml:space="preserve"> </w:t>
            </w:r>
          </w:p>
        </w:tc>
        <w:tc>
          <w:tcPr>
            <w:tcW w:w="574"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b/>
                <w:sz w:val="24"/>
                <w:szCs w:val="24"/>
              </w:rPr>
              <w:t xml:space="preserve"> </w:t>
            </w:r>
          </w:p>
        </w:tc>
        <w:tc>
          <w:tcPr>
            <w:tcW w:w="587" w:type="dxa"/>
            <w:tcBorders>
              <w:top w:val="single" w:color="000000" w:sz="4" w:space="0"/>
              <w:left w:val="single" w:color="000000" w:sz="4" w:space="0"/>
              <w:bottom w:val="single" w:color="000000" w:sz="4" w:space="0"/>
              <w:right w:val="single" w:color="000000" w:sz="4" w:space="0"/>
            </w:tcBorders>
            <w:vAlign w:val="center"/>
          </w:tcPr>
          <w:p>
            <w:pPr>
              <w:spacing w:after="0"/>
              <w:ind w:left="14"/>
              <w:rPr>
                <w:rFonts w:ascii="仿宋" w:hAnsi="仿宋" w:eastAsia="仿宋"/>
                <w:sz w:val="24"/>
                <w:szCs w:val="24"/>
              </w:rPr>
            </w:pPr>
            <w:r>
              <w:rPr>
                <w:rFonts w:ascii="仿宋" w:hAnsi="仿宋" w:eastAsia="仿宋" w:cs="Times New Roman"/>
                <w:sz w:val="24"/>
                <w:szCs w:val="24"/>
              </w:rPr>
              <w:t xml:space="preserve"> </w:t>
            </w:r>
          </w:p>
        </w:tc>
      </w:tr>
    </w:tbl>
    <w:p>
      <w:pPr>
        <w:spacing w:after="0" w:line="500" w:lineRule="exact"/>
        <w:ind w:firstLine="280" w:firstLineChars="200"/>
        <w:rPr>
          <w:rFonts w:ascii="仿宋" w:hAnsi="仿宋" w:eastAsia="仿宋"/>
          <w:sz w:val="24"/>
          <w:szCs w:val="24"/>
        </w:rPr>
      </w:pPr>
      <w:r>
        <w:rPr>
          <w:rFonts w:ascii="Times New Roman" w:hAnsi="Times New Roman" w:eastAsia="Times New Roman" w:cs="Times New Roman"/>
          <w:sz w:val="14"/>
        </w:rPr>
        <w:t xml:space="preserve"> </w:t>
      </w:r>
      <w:r>
        <w:rPr>
          <w:rFonts w:ascii="仿宋" w:hAnsi="仿宋" w:eastAsia="仿宋" w:cs="Times New Roman"/>
          <w:sz w:val="24"/>
          <w:szCs w:val="24"/>
        </w:rPr>
        <w:t>施工生产生活区数据不不计入合计。</w:t>
      </w:r>
    </w:p>
    <w:p>
      <w:pPr>
        <w:pStyle w:val="3"/>
        <w:spacing w:before="240" w:after="240"/>
      </w:pPr>
      <w:bookmarkStart w:id="51" w:name="_Toc9495"/>
      <w:r>
        <w:rPr>
          <w:rFonts w:ascii="Times New Roman" w:hAnsi="Times New Roman" w:eastAsia="Times New Roman" w:cs="Times New Roman"/>
        </w:rPr>
        <w:t xml:space="preserve">2.6  </w:t>
      </w:r>
      <w:r>
        <w:t>拆迁（移民）安置与专项设施改（迁）建</w:t>
      </w:r>
      <w:bookmarkEnd w:id="51"/>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rPr>
      </w:pPr>
      <w:r>
        <w:rPr>
          <w:rFonts w:ascii="仿宋" w:hAnsi="仿宋" w:eastAsia="仿宋" w:cs="仿宋"/>
          <w:sz w:val="24"/>
        </w:rPr>
        <w:t>根据项目建设区域占地情况，项目建设区内无民宅、水利设施等，本项目建设不存在移民搬迁等问题。</w:t>
      </w:r>
      <w:r>
        <w:rPr>
          <w:rFonts w:ascii="仿宋" w:hAnsi="仿宋" w:eastAsia="仿宋" w:cs="Times New Roman"/>
          <w:sz w:val="24"/>
        </w:rPr>
        <w:t xml:space="preserve"> </w:t>
      </w:r>
    </w:p>
    <w:p>
      <w:pPr>
        <w:pStyle w:val="3"/>
        <w:spacing w:before="240" w:after="240"/>
      </w:pPr>
      <w:bookmarkStart w:id="52" w:name="_Toc22174"/>
      <w:r>
        <w:t>2.7 进度安排</w:t>
      </w:r>
      <w:bookmarkEnd w:id="52"/>
      <w:r>
        <w:t xml:space="preserve"> </w:t>
      </w:r>
    </w:p>
    <w:p>
      <w:pPr>
        <w:spacing w:after="0" w:line="360" w:lineRule="auto"/>
        <w:ind w:firstLine="480" w:firstLineChars="200"/>
        <w:rPr>
          <w:rFonts w:ascii="仿宋" w:hAnsi="仿宋" w:eastAsia="仿宋" w:cs="宋体"/>
          <w:color w:val="auto"/>
          <w:sz w:val="24"/>
        </w:rPr>
      </w:pPr>
      <w:r>
        <w:rPr>
          <w:rFonts w:hint="eastAsia" w:ascii="仿宋" w:hAnsi="仿宋" w:eastAsia="仿宋" w:cs="Times New Roman"/>
          <w:color w:val="auto"/>
          <w:sz w:val="24"/>
          <w:szCs w:val="24"/>
        </w:rPr>
        <w:t>项目已于2</w:t>
      </w:r>
      <w:r>
        <w:rPr>
          <w:rFonts w:ascii="仿宋" w:hAnsi="仿宋" w:eastAsia="仿宋" w:cs="Times New Roman"/>
          <w:color w:val="auto"/>
          <w:sz w:val="24"/>
          <w:szCs w:val="24"/>
        </w:rPr>
        <w:t>015</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月开工，于2</w:t>
      </w:r>
      <w:r>
        <w:rPr>
          <w:rFonts w:ascii="仿宋" w:hAnsi="仿宋" w:eastAsia="仿宋" w:cs="Times New Roman"/>
          <w:color w:val="auto"/>
          <w:sz w:val="24"/>
          <w:szCs w:val="24"/>
        </w:rPr>
        <w:t>019</w:t>
      </w:r>
      <w:r>
        <w:rPr>
          <w:rFonts w:hint="eastAsia" w:ascii="仿宋" w:hAnsi="仿宋" w:eastAsia="仿宋" w:cs="Times New Roman"/>
          <w:color w:val="auto"/>
          <w:sz w:val="24"/>
          <w:szCs w:val="24"/>
        </w:rPr>
        <w:t>年</w:t>
      </w:r>
      <w:r>
        <w:rPr>
          <w:rFonts w:ascii="仿宋" w:hAnsi="仿宋" w:eastAsia="仿宋" w:cs="Times New Roman"/>
          <w:color w:val="auto"/>
          <w:sz w:val="24"/>
          <w:szCs w:val="24"/>
        </w:rPr>
        <w:t>4</w:t>
      </w:r>
      <w:r>
        <w:rPr>
          <w:rFonts w:hint="eastAsia" w:ascii="仿宋" w:hAnsi="仿宋" w:eastAsia="仿宋" w:cs="Times New Roman"/>
          <w:color w:val="auto"/>
          <w:sz w:val="24"/>
          <w:szCs w:val="24"/>
        </w:rPr>
        <w:t>月完工，工期</w:t>
      </w:r>
      <w:r>
        <w:rPr>
          <w:rFonts w:ascii="仿宋" w:hAnsi="仿宋" w:eastAsia="仿宋" w:cs="Times New Roman"/>
          <w:color w:val="auto"/>
          <w:sz w:val="24"/>
          <w:szCs w:val="24"/>
        </w:rPr>
        <w:t>48</w:t>
      </w:r>
      <w:r>
        <w:rPr>
          <w:rFonts w:hint="eastAsia" w:ascii="仿宋" w:hAnsi="仿宋" w:eastAsia="仿宋" w:cs="Times New Roman"/>
          <w:color w:val="auto"/>
          <w:sz w:val="24"/>
          <w:szCs w:val="24"/>
        </w:rPr>
        <w:t>个月。新增水土保持措施预计于2</w:t>
      </w:r>
      <w:r>
        <w:rPr>
          <w:rFonts w:ascii="仿宋" w:hAnsi="仿宋" w:eastAsia="仿宋" w:cs="Times New Roman"/>
          <w:color w:val="auto"/>
          <w:sz w:val="24"/>
          <w:szCs w:val="24"/>
        </w:rPr>
        <w:t>021</w:t>
      </w:r>
      <w:r>
        <w:rPr>
          <w:rFonts w:hint="eastAsia" w:ascii="仿宋" w:hAnsi="仿宋" w:eastAsia="仿宋" w:cs="Times New Roman"/>
          <w:color w:val="auto"/>
          <w:sz w:val="24"/>
          <w:szCs w:val="24"/>
        </w:rPr>
        <w:t>年</w:t>
      </w:r>
      <w:r>
        <w:rPr>
          <w:rFonts w:hint="eastAsia" w:ascii="仿宋" w:hAnsi="仿宋" w:eastAsia="仿宋" w:cs="Times New Roman"/>
          <w:color w:val="auto"/>
          <w:sz w:val="24"/>
          <w:szCs w:val="24"/>
          <w:lang w:val="en-US" w:eastAsia="zh-CN"/>
        </w:rPr>
        <w:t>8</w:t>
      </w:r>
      <w:r>
        <w:rPr>
          <w:rFonts w:hint="eastAsia" w:ascii="仿宋" w:hAnsi="仿宋" w:eastAsia="仿宋" w:cs="Times New Roman"/>
          <w:color w:val="auto"/>
          <w:sz w:val="24"/>
          <w:szCs w:val="24"/>
        </w:rPr>
        <w:t>月开工，于2</w:t>
      </w:r>
      <w:r>
        <w:rPr>
          <w:rFonts w:ascii="仿宋" w:hAnsi="仿宋" w:eastAsia="仿宋" w:cs="Times New Roman"/>
          <w:color w:val="auto"/>
          <w:sz w:val="24"/>
          <w:szCs w:val="24"/>
        </w:rPr>
        <w:t>021</w:t>
      </w:r>
      <w:r>
        <w:rPr>
          <w:rFonts w:hint="eastAsia" w:ascii="仿宋" w:hAnsi="仿宋" w:eastAsia="仿宋" w:cs="Times New Roman"/>
          <w:color w:val="auto"/>
          <w:sz w:val="24"/>
          <w:szCs w:val="24"/>
        </w:rPr>
        <w:t>年</w:t>
      </w:r>
      <w:r>
        <w:rPr>
          <w:rFonts w:ascii="仿宋" w:hAnsi="仿宋" w:eastAsia="仿宋" w:cs="Times New Roman"/>
          <w:color w:val="auto"/>
          <w:sz w:val="24"/>
          <w:szCs w:val="24"/>
        </w:rPr>
        <w:t>1</w:t>
      </w:r>
      <w:r>
        <w:rPr>
          <w:rFonts w:hint="eastAsia" w:ascii="仿宋" w:hAnsi="仿宋" w:eastAsia="仿宋" w:cs="Times New Roman"/>
          <w:color w:val="auto"/>
          <w:sz w:val="24"/>
          <w:szCs w:val="24"/>
          <w:lang w:val="en-US" w:eastAsia="zh-CN"/>
        </w:rPr>
        <w:t>0</w:t>
      </w:r>
      <w:r>
        <w:rPr>
          <w:rFonts w:hint="eastAsia" w:ascii="仿宋" w:hAnsi="仿宋" w:eastAsia="仿宋" w:cs="Times New Roman"/>
          <w:color w:val="auto"/>
          <w:sz w:val="24"/>
          <w:szCs w:val="24"/>
        </w:rPr>
        <w:t>月完工</w:t>
      </w:r>
      <w:r>
        <w:rPr>
          <w:rFonts w:ascii="仿宋" w:hAnsi="仿宋" w:eastAsia="仿宋" w:cs="仿宋"/>
          <w:color w:val="auto"/>
          <w:sz w:val="24"/>
        </w:rPr>
        <w:t>项目控制进度见</w:t>
      </w:r>
      <w:r>
        <w:rPr>
          <w:rFonts w:hint="eastAsia" w:ascii="仿宋" w:hAnsi="仿宋" w:eastAsia="仿宋" w:cs="仿宋"/>
          <w:color w:val="auto"/>
          <w:sz w:val="24"/>
        </w:rPr>
        <w:t>下表</w:t>
      </w:r>
      <w:r>
        <w:rPr>
          <w:rFonts w:ascii="仿宋" w:hAnsi="仿宋" w:eastAsia="仿宋" w:cs="仿宋"/>
          <w:color w:val="auto"/>
          <w:sz w:val="24"/>
        </w:rPr>
        <w:t>。</w:t>
      </w:r>
    </w:p>
    <w:p>
      <w:pPr>
        <w:topLinePunct/>
        <w:spacing w:after="0" w:line="360" w:lineRule="auto"/>
        <w:jc w:val="center"/>
        <w:rPr>
          <w:rFonts w:ascii="仿宋" w:hAnsi="仿宋" w:eastAsia="仿宋"/>
          <w:b/>
          <w:color w:val="auto"/>
        </w:rPr>
      </w:pPr>
      <w:r>
        <w:rPr>
          <w:rFonts w:hint="eastAsia" w:ascii="仿宋" w:hAnsi="仿宋" w:eastAsia="仿宋"/>
          <w:b/>
          <w:color w:val="auto"/>
        </w:rPr>
        <w:t>表2</w:t>
      </w:r>
      <w:r>
        <w:rPr>
          <w:rFonts w:ascii="仿宋" w:hAnsi="仿宋" w:eastAsia="仿宋"/>
          <w:b/>
          <w:color w:val="auto"/>
        </w:rPr>
        <w:t xml:space="preserve">.8-1    </w:t>
      </w:r>
      <w:r>
        <w:rPr>
          <w:rFonts w:hint="eastAsia" w:ascii="仿宋" w:hAnsi="仿宋" w:eastAsia="仿宋"/>
          <w:b/>
          <w:color w:val="auto"/>
        </w:rPr>
        <w:t>项目实施进度表</w:t>
      </w:r>
    </w:p>
    <w:tbl>
      <w:tblPr>
        <w:tblStyle w:val="16"/>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261"/>
        <w:gridCol w:w="947"/>
        <w:gridCol w:w="1937"/>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7" w:type="dxa"/>
            <w:vAlign w:val="center"/>
          </w:tcPr>
          <w:p>
            <w:pPr>
              <w:topLinePunct/>
              <w:jc w:val="center"/>
              <w:rPr>
                <w:rFonts w:ascii="仿宋" w:hAnsi="仿宋" w:eastAsia="仿宋"/>
                <w:color w:val="auto"/>
                <w:sz w:val="24"/>
              </w:rPr>
            </w:pPr>
            <w:r>
              <w:rPr>
                <w:rFonts w:ascii="仿宋" w:hAnsi="仿宋" w:eastAsia="仿宋"/>
                <w:color w:val="auto"/>
                <w:sz w:val="24"/>
              </w:rPr>
              <w:t>序号</w:t>
            </w:r>
          </w:p>
        </w:tc>
        <w:tc>
          <w:tcPr>
            <w:tcW w:w="2261" w:type="dxa"/>
            <w:tcBorders>
              <w:tl2br w:val="single" w:color="auto" w:sz="4" w:space="0"/>
            </w:tcBorders>
            <w:vAlign w:val="center"/>
          </w:tcPr>
          <w:p>
            <w:pPr>
              <w:topLinePunct/>
              <w:jc w:val="center"/>
              <w:rPr>
                <w:rFonts w:ascii="仿宋" w:hAnsi="仿宋" w:eastAsia="仿宋"/>
                <w:color w:val="auto"/>
                <w:sz w:val="24"/>
              </w:rPr>
            </w:pPr>
            <w:r>
              <w:rPr>
                <w:rFonts w:hint="eastAsia" w:ascii="仿宋" w:hAnsi="仿宋" w:eastAsia="仿宋"/>
                <w:color w:val="auto"/>
                <w:sz w:val="24"/>
              </w:rPr>
              <w:t xml:space="preserve">       </w:t>
            </w:r>
            <w:r>
              <w:rPr>
                <w:rFonts w:ascii="仿宋" w:hAnsi="仿宋" w:eastAsia="仿宋"/>
                <w:color w:val="auto"/>
                <w:sz w:val="24"/>
              </w:rPr>
              <w:t>月 份</w:t>
            </w:r>
          </w:p>
          <w:p>
            <w:pPr>
              <w:topLinePunct/>
              <w:rPr>
                <w:rFonts w:ascii="仿宋" w:hAnsi="仿宋" w:eastAsia="仿宋"/>
                <w:color w:val="auto"/>
                <w:sz w:val="24"/>
              </w:rPr>
            </w:pPr>
            <w:r>
              <w:rPr>
                <w:rFonts w:ascii="仿宋" w:hAnsi="仿宋" w:eastAsia="仿宋"/>
                <w:color w:val="auto"/>
                <w:sz w:val="24"/>
              </w:rPr>
              <w:t>实施步骤</w:t>
            </w:r>
          </w:p>
        </w:tc>
        <w:tc>
          <w:tcPr>
            <w:tcW w:w="947" w:type="dxa"/>
            <w:vAlign w:val="center"/>
          </w:tcPr>
          <w:p>
            <w:pPr>
              <w:topLinePunct/>
              <w:jc w:val="center"/>
              <w:rPr>
                <w:rFonts w:ascii="仿宋" w:hAnsi="仿宋" w:eastAsia="仿宋"/>
                <w:color w:val="auto"/>
                <w:sz w:val="24"/>
              </w:rPr>
            </w:pPr>
            <w:r>
              <w:rPr>
                <w:rFonts w:ascii="仿宋" w:hAnsi="仿宋" w:eastAsia="仿宋"/>
                <w:color w:val="auto"/>
                <w:sz w:val="24"/>
              </w:rPr>
              <w:t>7</w:t>
            </w:r>
          </w:p>
          <w:p>
            <w:pPr>
              <w:topLinePunct/>
              <w:jc w:val="center"/>
              <w:rPr>
                <w:rFonts w:ascii="仿宋" w:hAnsi="仿宋" w:eastAsia="仿宋"/>
                <w:color w:val="auto"/>
                <w:sz w:val="24"/>
              </w:rPr>
            </w:pPr>
            <w:r>
              <w:rPr>
                <w:rFonts w:ascii="仿宋" w:hAnsi="仿宋" w:eastAsia="仿宋"/>
                <w:color w:val="auto"/>
                <w:sz w:val="24"/>
              </w:rPr>
              <w:t>/2021</w:t>
            </w:r>
          </w:p>
        </w:tc>
        <w:tc>
          <w:tcPr>
            <w:tcW w:w="1937" w:type="dxa"/>
            <w:vAlign w:val="center"/>
          </w:tcPr>
          <w:p>
            <w:pPr>
              <w:topLinePunct/>
              <w:jc w:val="center"/>
              <w:rPr>
                <w:rFonts w:ascii="仿宋" w:hAnsi="仿宋" w:eastAsia="仿宋"/>
                <w:color w:val="auto"/>
                <w:sz w:val="24"/>
              </w:rPr>
            </w:pPr>
            <w:r>
              <w:rPr>
                <w:rFonts w:ascii="仿宋" w:hAnsi="仿宋" w:eastAsia="仿宋"/>
                <w:color w:val="auto"/>
                <w:sz w:val="24"/>
              </w:rPr>
              <w:t>8/2021</w:t>
            </w:r>
            <w:r>
              <w:rPr>
                <w:rFonts w:hint="eastAsia" w:ascii="仿宋" w:hAnsi="仿宋" w:eastAsia="仿宋"/>
                <w:color w:val="auto"/>
                <w:sz w:val="24"/>
              </w:rPr>
              <w:t>-</w:t>
            </w:r>
            <w:r>
              <w:rPr>
                <w:rFonts w:hint="eastAsia" w:ascii="仿宋" w:hAnsi="仿宋" w:eastAsia="仿宋"/>
                <w:color w:val="auto"/>
                <w:sz w:val="24"/>
                <w:lang w:val="en-US" w:eastAsia="zh-CN"/>
              </w:rPr>
              <w:t>9</w:t>
            </w:r>
            <w:r>
              <w:rPr>
                <w:rFonts w:hint="eastAsia" w:ascii="仿宋" w:hAnsi="仿宋" w:eastAsia="仿宋"/>
                <w:color w:val="auto"/>
                <w:sz w:val="24"/>
              </w:rPr>
              <w:t>/20</w:t>
            </w:r>
            <w:r>
              <w:rPr>
                <w:rFonts w:ascii="仿宋" w:hAnsi="仿宋" w:eastAsia="仿宋"/>
                <w:color w:val="auto"/>
                <w:sz w:val="24"/>
              </w:rPr>
              <w:t>21</w:t>
            </w:r>
          </w:p>
        </w:tc>
        <w:tc>
          <w:tcPr>
            <w:tcW w:w="2284" w:type="dxa"/>
            <w:vAlign w:val="center"/>
          </w:tcPr>
          <w:p>
            <w:pPr>
              <w:topLinePunct/>
              <w:jc w:val="center"/>
              <w:rPr>
                <w:rFonts w:ascii="仿宋" w:hAnsi="仿宋" w:eastAsia="仿宋"/>
                <w:color w:val="auto"/>
                <w:sz w:val="24"/>
              </w:rPr>
            </w:pPr>
            <w:r>
              <w:rPr>
                <w:rFonts w:hint="eastAsia" w:ascii="仿宋" w:hAnsi="仿宋" w:eastAsia="仿宋"/>
                <w:color w:val="auto"/>
                <w:sz w:val="24"/>
                <w:lang w:val="en-US" w:eastAsia="zh-CN"/>
              </w:rPr>
              <w:t>9</w:t>
            </w:r>
            <w:r>
              <w:rPr>
                <w:rFonts w:ascii="仿宋" w:hAnsi="仿宋" w:eastAsia="仿宋"/>
                <w:color w:val="auto"/>
                <w:sz w:val="24"/>
              </w:rPr>
              <w:t>/2021—1</w:t>
            </w:r>
            <w:r>
              <w:rPr>
                <w:rFonts w:hint="eastAsia" w:ascii="仿宋" w:hAnsi="仿宋" w:eastAsia="仿宋"/>
                <w:color w:val="auto"/>
                <w:sz w:val="24"/>
                <w:lang w:val="en-US" w:eastAsia="zh-CN"/>
              </w:rPr>
              <w:t>0</w:t>
            </w:r>
            <w:r>
              <w:rPr>
                <w:rFonts w:ascii="仿宋" w:hAnsi="仿宋" w:eastAsia="仿宋"/>
                <w:color w:val="auto"/>
                <w:sz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07" w:type="dxa"/>
            <w:vAlign w:val="center"/>
          </w:tcPr>
          <w:p>
            <w:pPr>
              <w:topLinePunct/>
              <w:jc w:val="center"/>
              <w:rPr>
                <w:rFonts w:ascii="仿宋" w:hAnsi="仿宋" w:eastAsia="仿宋"/>
                <w:sz w:val="24"/>
              </w:rPr>
            </w:pPr>
            <w:r>
              <w:rPr>
                <w:rFonts w:ascii="仿宋" w:hAnsi="仿宋" w:eastAsia="仿宋"/>
                <w:sz w:val="24"/>
              </w:rPr>
              <w:t>1</w:t>
            </w:r>
          </w:p>
        </w:tc>
        <w:tc>
          <w:tcPr>
            <w:tcW w:w="2261" w:type="dxa"/>
            <w:vAlign w:val="center"/>
          </w:tcPr>
          <w:p>
            <w:pPr>
              <w:topLinePunct/>
              <w:jc w:val="center"/>
              <w:rPr>
                <w:rFonts w:ascii="仿宋" w:hAnsi="仿宋" w:eastAsia="仿宋"/>
                <w:sz w:val="24"/>
              </w:rPr>
            </w:pPr>
            <w:r>
              <w:rPr>
                <w:rFonts w:ascii="仿宋" w:hAnsi="仿宋" w:eastAsia="仿宋"/>
                <w:sz w:val="24"/>
              </w:rPr>
              <w:t>项目立项及施工图设计</w:t>
            </w:r>
          </w:p>
        </w:tc>
        <w:tc>
          <w:tcPr>
            <w:tcW w:w="947" w:type="dxa"/>
            <w:vAlign w:val="center"/>
          </w:tcPr>
          <w:p>
            <w:pPr>
              <w:topLinePunct/>
              <w:jc w:val="center"/>
              <w:rPr>
                <w:rFonts w:ascii="仿宋" w:hAnsi="仿宋" w:eastAsia="仿宋"/>
                <w:sz w:val="24"/>
              </w:rPr>
            </w:pPr>
            <w:r>
              <w:rPr>
                <w:rFonts w:ascii="仿宋" w:hAnsi="仿宋" w:eastAsia="仿宋"/>
                <w:sz w:val="24"/>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224155</wp:posOffset>
                      </wp:positionV>
                      <wp:extent cx="590550" cy="0"/>
                      <wp:effectExtent l="23495" t="14605" r="14605" b="2349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28575">
                                <a:solidFill>
                                  <a:srgbClr val="000000"/>
                                </a:solidFill>
                                <a:round/>
                              </a:ln>
                            </wps:spPr>
                            <wps:bodyPr/>
                          </wps:wsp>
                        </a:graphicData>
                      </a:graphic>
                    </wp:anchor>
                  </w:drawing>
                </mc:Choice>
                <mc:Fallback>
                  <w:pict>
                    <v:line id="_x0000_s1026" o:spid="_x0000_s1026" o:spt="20" style="position:absolute;left:0pt;margin-left:-5.65pt;margin-top:17.65pt;height:0pt;width:46.5pt;z-index:251660288;mso-width-relative:page;mso-height-relative:page;" filled="f" stroked="t" coordsize="21600,21600" o:gfxdata="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Stmj1gAAAAgB&#10;AAAPAAAAAAAAAAEAIAAAACIAAABkcnMvZG93bnJldi54bWxQSwECFAAUAAAACACHTuJA4hojmOQB&#10;AACsAwAADgAAAAAAAAABACAAAAAlAQAAZHJzL2Uyb0RvYy54bWxQSwUGAAAAAAYABgBZAQAAewUA&#10;AAAA&#10;">
                      <v:fill on="f" focussize="0,0"/>
                      <v:stroke weight="2.25pt" color="#000000" joinstyle="round"/>
                      <v:imagedata o:title=""/>
                      <o:lock v:ext="edit" aspectratio="f"/>
                    </v:line>
                  </w:pict>
                </mc:Fallback>
              </mc:AlternateContent>
            </w:r>
          </w:p>
        </w:tc>
        <w:tc>
          <w:tcPr>
            <w:tcW w:w="1937" w:type="dxa"/>
            <w:vAlign w:val="center"/>
          </w:tcPr>
          <w:p>
            <w:pPr>
              <w:topLinePunct/>
              <w:jc w:val="center"/>
              <w:rPr>
                <w:rFonts w:ascii="仿宋" w:hAnsi="仿宋" w:eastAsia="仿宋"/>
                <w:sz w:val="24"/>
              </w:rPr>
            </w:pPr>
          </w:p>
        </w:tc>
        <w:tc>
          <w:tcPr>
            <w:tcW w:w="2284" w:type="dxa"/>
            <w:vAlign w:val="center"/>
          </w:tcPr>
          <w:p>
            <w:pPr>
              <w:topLinePun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07" w:type="dxa"/>
            <w:vAlign w:val="center"/>
          </w:tcPr>
          <w:p>
            <w:pPr>
              <w:topLinePunct/>
              <w:jc w:val="center"/>
              <w:rPr>
                <w:rFonts w:ascii="仿宋" w:hAnsi="仿宋" w:eastAsia="仿宋"/>
                <w:sz w:val="24"/>
              </w:rPr>
            </w:pPr>
            <w:r>
              <w:rPr>
                <w:rFonts w:ascii="仿宋" w:hAnsi="仿宋" w:eastAsia="仿宋"/>
                <w:sz w:val="24"/>
              </w:rPr>
              <w:t>2</w:t>
            </w:r>
          </w:p>
        </w:tc>
        <w:tc>
          <w:tcPr>
            <w:tcW w:w="2261" w:type="dxa"/>
            <w:vAlign w:val="center"/>
          </w:tcPr>
          <w:p>
            <w:pPr>
              <w:topLinePunct/>
              <w:jc w:val="center"/>
              <w:rPr>
                <w:rFonts w:ascii="仿宋" w:hAnsi="仿宋" w:eastAsia="仿宋"/>
                <w:sz w:val="24"/>
              </w:rPr>
            </w:pPr>
            <w:r>
              <w:rPr>
                <w:rFonts w:hint="eastAsia" w:ascii="仿宋" w:hAnsi="仿宋" w:eastAsia="仿宋"/>
                <w:sz w:val="24"/>
              </w:rPr>
              <w:t>新增水土保持措施施工</w:t>
            </w:r>
          </w:p>
        </w:tc>
        <w:tc>
          <w:tcPr>
            <w:tcW w:w="947" w:type="dxa"/>
            <w:vAlign w:val="center"/>
          </w:tcPr>
          <w:p>
            <w:pPr>
              <w:topLinePunct/>
              <w:jc w:val="center"/>
              <w:rPr>
                <w:rFonts w:ascii="仿宋" w:hAnsi="仿宋" w:eastAsia="仿宋"/>
                <w:sz w:val="24"/>
              </w:rPr>
            </w:pPr>
          </w:p>
        </w:tc>
        <w:tc>
          <w:tcPr>
            <w:tcW w:w="1937" w:type="dxa"/>
            <w:vAlign w:val="center"/>
          </w:tcPr>
          <w:p>
            <w:pPr>
              <w:topLinePunct/>
              <w:jc w:val="center"/>
              <w:rPr>
                <w:rFonts w:ascii="仿宋" w:hAnsi="仿宋" w:eastAsia="仿宋"/>
                <w:sz w:val="24"/>
              </w:rPr>
            </w:pPr>
            <w:r>
              <w:rPr>
                <w:rFonts w:ascii="仿宋" w:hAnsi="仿宋" w:eastAsia="仿宋"/>
                <w:sz w:val="24"/>
              </w:rP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186690</wp:posOffset>
                      </wp:positionV>
                      <wp:extent cx="1165860" cy="7620"/>
                      <wp:effectExtent l="19050" t="19050" r="34290" b="3048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1165860" cy="7620"/>
                              </a:xfrm>
                              <a:prstGeom prst="line">
                                <a:avLst/>
                              </a:prstGeom>
                              <a:noFill/>
                              <a:ln w="28575">
                                <a:solidFill>
                                  <a:srgbClr val="000000"/>
                                </a:solidFill>
                                <a:round/>
                              </a:ln>
                            </wps:spPr>
                            <wps:bodyPr/>
                          </wps:wsp>
                        </a:graphicData>
                      </a:graphic>
                    </wp:anchor>
                  </w:drawing>
                </mc:Choice>
                <mc:Fallback>
                  <w:pict>
                    <v:line id="_x0000_s1026" o:spid="_x0000_s1026" o:spt="20" style="position:absolute;left:0pt;margin-left:-4.9pt;margin-top:14.7pt;height:0.6pt;width:91.8pt;z-index:251661312;mso-width-relative:page;mso-height-relative:page;" filled="f" stroked="t" coordsize="21600,21600" o:gfxdata="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dJFE2AAAAAgBAAAPAAAAAAAAAAEAIAAAACIAAABkcnMvZG93bnJldi54bWxQSwECFAAUAAAACACH&#10;TuJAEYvwh+sBAACwAwAADgAAAAAAAAABACAAAAAnAQAAZHJzL2Uyb0RvYy54bWxQSwUGAAAAAAYA&#10;BgBZAQAAhAUAAAAA&#10;">
                      <v:fill on="f" focussize="0,0"/>
                      <v:stroke weight="2.25pt" color="#000000" joinstyle="round"/>
                      <v:imagedata o:title=""/>
                      <o:lock v:ext="edit" aspectratio="f"/>
                    </v:line>
                  </w:pict>
                </mc:Fallback>
              </mc:AlternateContent>
            </w:r>
          </w:p>
        </w:tc>
        <w:tc>
          <w:tcPr>
            <w:tcW w:w="2284" w:type="dxa"/>
            <w:vAlign w:val="center"/>
          </w:tcPr>
          <w:p>
            <w:pPr>
              <w:topLinePun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07" w:type="dxa"/>
            <w:vAlign w:val="center"/>
          </w:tcPr>
          <w:p>
            <w:pPr>
              <w:topLinePunct/>
              <w:jc w:val="center"/>
              <w:rPr>
                <w:rFonts w:ascii="仿宋" w:hAnsi="仿宋" w:eastAsia="仿宋"/>
                <w:sz w:val="24"/>
              </w:rPr>
            </w:pPr>
            <w:r>
              <w:rPr>
                <w:rFonts w:ascii="仿宋" w:hAnsi="仿宋" w:eastAsia="仿宋"/>
                <w:sz w:val="24"/>
              </w:rPr>
              <w:t>3</w:t>
            </w:r>
          </w:p>
        </w:tc>
        <w:tc>
          <w:tcPr>
            <w:tcW w:w="2261" w:type="dxa"/>
            <w:vAlign w:val="center"/>
          </w:tcPr>
          <w:p>
            <w:pPr>
              <w:topLinePunct/>
              <w:jc w:val="center"/>
              <w:rPr>
                <w:rFonts w:ascii="仿宋" w:hAnsi="仿宋" w:eastAsia="仿宋"/>
                <w:sz w:val="24"/>
              </w:rPr>
            </w:pPr>
            <w:r>
              <w:rPr>
                <w:rFonts w:ascii="仿宋" w:hAnsi="仿宋" w:eastAsia="仿宋"/>
                <w:sz w:val="24"/>
              </w:rPr>
              <w:t>竣工验收</w:t>
            </w:r>
          </w:p>
        </w:tc>
        <w:tc>
          <w:tcPr>
            <w:tcW w:w="947" w:type="dxa"/>
            <w:vAlign w:val="center"/>
          </w:tcPr>
          <w:p>
            <w:pPr>
              <w:topLinePunct/>
              <w:jc w:val="center"/>
              <w:rPr>
                <w:rFonts w:ascii="仿宋" w:hAnsi="仿宋" w:eastAsia="仿宋"/>
                <w:sz w:val="24"/>
              </w:rPr>
            </w:pPr>
          </w:p>
        </w:tc>
        <w:tc>
          <w:tcPr>
            <w:tcW w:w="1937" w:type="dxa"/>
            <w:vAlign w:val="center"/>
          </w:tcPr>
          <w:p>
            <w:pPr>
              <w:topLinePunct/>
              <w:jc w:val="center"/>
              <w:rPr>
                <w:rFonts w:ascii="仿宋" w:hAnsi="仿宋" w:eastAsia="仿宋"/>
                <w:sz w:val="24"/>
              </w:rPr>
            </w:pPr>
          </w:p>
        </w:tc>
        <w:tc>
          <w:tcPr>
            <w:tcW w:w="2284" w:type="dxa"/>
            <w:vAlign w:val="center"/>
          </w:tcPr>
          <w:p>
            <w:pPr>
              <w:topLinePunct/>
              <w:jc w:val="center"/>
              <w:rPr>
                <w:rFonts w:ascii="仿宋" w:hAnsi="仿宋" w:eastAsia="仿宋"/>
                <w:sz w:val="24"/>
              </w:rPr>
            </w:pPr>
            <w:r>
              <w:rPr>
                <w:rFonts w:ascii="仿宋" w:hAnsi="仿宋" w:eastAsia="仿宋"/>
                <w:sz w:val="24"/>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153035</wp:posOffset>
                      </wp:positionV>
                      <wp:extent cx="1440180" cy="0"/>
                      <wp:effectExtent l="18415" t="23495" r="17780" b="1460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28575">
                                <a:solidFill>
                                  <a:srgbClr val="000000"/>
                                </a:solidFill>
                                <a:round/>
                              </a:ln>
                            </wps:spPr>
                            <wps:bodyPr/>
                          </wps:wsp>
                        </a:graphicData>
                      </a:graphic>
                    </wp:anchor>
                  </w:drawing>
                </mc:Choice>
                <mc:Fallback>
                  <w:pict>
                    <v:line id="_x0000_s1026" o:spid="_x0000_s1026" o:spt="20" style="position:absolute;left:0pt;margin-left:-4.8pt;margin-top:12.05pt;height:0pt;width:113.4pt;z-index:251662336;mso-width-relative:page;mso-height-relative:page;" filled="f" stroked="t" coordsize="21600,21600" o:gfxdata="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9C8PrXAAAA&#10;CAEAAA8AAAAAAAAAAQAgAAAAIgAAAGRycy9kb3ducmV2LnhtbFBLAQIUABQAAAAIAIdO4kBPCoja&#10;5QEAAKsDAAAOAAAAAAAAAAEAIAAAACYBAABkcnMvZTJvRG9jLnhtbFBLBQYAAAAABgAGAFkBAAB9&#10;BQAAAAA=&#10;">
                      <v:fill on="f" focussize="0,0"/>
                      <v:stroke weight="2.25pt" color="#000000" joinstyle="round"/>
                      <v:imagedata o:title=""/>
                      <o:lock v:ext="edit" aspectratio="f"/>
                    </v:line>
                  </w:pict>
                </mc:Fallback>
              </mc:AlternateContent>
            </w:r>
          </w:p>
        </w:tc>
      </w:tr>
    </w:tbl>
    <w:p>
      <w:pPr>
        <w:pStyle w:val="3"/>
        <w:spacing w:before="240" w:after="240"/>
      </w:pPr>
      <w:bookmarkStart w:id="53" w:name="_Toc1397"/>
      <w:bookmarkStart w:id="54" w:name="_Toc61945690"/>
      <w:r>
        <w:rPr>
          <w:rFonts w:hint="eastAsia"/>
        </w:rPr>
        <w:t>2</w:t>
      </w:r>
      <w:r>
        <w:t xml:space="preserve">.8 </w:t>
      </w:r>
      <w:r>
        <w:rPr>
          <w:rFonts w:hint="eastAsia"/>
        </w:rPr>
        <w:t>自然概况</w:t>
      </w:r>
      <w:bookmarkEnd w:id="53"/>
      <w:bookmarkEnd w:id="54"/>
    </w:p>
    <w:p>
      <w:pPr>
        <w:pStyle w:val="5"/>
        <w:spacing w:before="240" w:after="240"/>
      </w:pPr>
      <w:r>
        <w:rPr>
          <w:rFonts w:hint="eastAsia"/>
        </w:rPr>
        <w:t>2</w:t>
      </w:r>
      <w:r>
        <w:t xml:space="preserve">.8.1 </w:t>
      </w:r>
      <w:r>
        <w:rPr>
          <w:rFonts w:hint="eastAsia"/>
        </w:rPr>
        <w:t>地形地貌</w:t>
      </w:r>
    </w:p>
    <w:p>
      <w:pPr>
        <w:spacing w:after="0" w:line="360" w:lineRule="auto"/>
        <w:ind w:firstLine="480" w:firstLineChars="200"/>
        <w:jc w:val="both"/>
        <w:rPr>
          <w:rFonts w:ascii="仿宋" w:hAnsi="仿宋" w:eastAsia="仿宋"/>
          <w:sz w:val="24"/>
          <w:szCs w:val="24"/>
        </w:rPr>
      </w:pPr>
      <w:r>
        <w:rPr>
          <w:rFonts w:ascii="仿宋" w:hAnsi="仿宋" w:eastAsia="仿宋"/>
          <w:sz w:val="24"/>
          <w:szCs w:val="24"/>
        </w:rPr>
        <w:t>武安市地处太行山东麓，大地构造属太行隆起与华北沉降带的过渡带。全市总体地势西高东低，四面环山，中部丘陵，其间呈现盆地景观。境内被三河(南洛河、北洛河、马会河)五川(门道川、常社川、白云川、馆陶川、石门川)及80多条沟壑所切割，地形地貌复杂多变。主要地貌类型有中低山区、丘陵区、盆地及漫滩阶地。中低山主要分布在西部、西北部及东南部，地面标高在300-800m之间，面积约1184km</w:t>
      </w:r>
      <w:r>
        <w:rPr>
          <w:rFonts w:ascii="仿宋" w:hAnsi="仿宋" w:eastAsia="仿宋"/>
          <w:sz w:val="24"/>
          <w:szCs w:val="24"/>
          <w:vertAlign w:val="superscript"/>
        </w:rPr>
        <w:t>2</w:t>
      </w:r>
      <w:r>
        <w:rPr>
          <w:rFonts w:ascii="仿宋" w:hAnsi="仿宋" w:eastAsia="仿宋"/>
          <w:sz w:val="24"/>
          <w:szCs w:val="24"/>
        </w:rPr>
        <w:t>，占全市面积的65.5%。西部山脉走向近南北向，向东出现北向南东向余脉;东部山脉为北东向。境内最高的山峰为与山西省交界的青岩寨，海拔高度为1898.8m。最低高程为洛河出境口，海拔高程为105m。丘陵主要分布在中部，面积约242km</w:t>
      </w:r>
      <w:r>
        <w:rPr>
          <w:rFonts w:ascii="仿宋" w:hAnsi="仿宋" w:eastAsia="仿宋"/>
          <w:sz w:val="24"/>
          <w:szCs w:val="24"/>
          <w:vertAlign w:val="superscript"/>
        </w:rPr>
        <w:t>2</w:t>
      </w:r>
      <w:r>
        <w:rPr>
          <w:rFonts w:ascii="仿宋" w:hAnsi="仿宋" w:eastAsia="仿宋"/>
          <w:sz w:val="24"/>
          <w:szCs w:val="24"/>
        </w:rPr>
        <w:t>，占全市面积的13.4%，地面标高在250-350m之间。该区地表高低起伏，沟壑交错，基岩多呈零星出露或形成孤山残丘，在低山残岗间多形成树枝状的冲沟。盆地主要有武安盆地和阳邑盆地。武安盆地位于该市东部，面积约350km</w:t>
      </w:r>
      <w:r>
        <w:rPr>
          <w:rFonts w:ascii="仿宋" w:hAnsi="仿宋" w:eastAsia="仿宋"/>
          <w:sz w:val="24"/>
          <w:szCs w:val="24"/>
          <w:vertAlign w:val="superscript"/>
        </w:rPr>
        <w:t>2</w:t>
      </w:r>
      <w:r>
        <w:rPr>
          <w:rFonts w:ascii="仿宋" w:hAnsi="仿宋" w:eastAsia="仿宋"/>
          <w:sz w:val="24"/>
          <w:szCs w:val="24"/>
        </w:rPr>
        <w:t>，占全市面积的1.7%，盆地内海拔高度在500m以上。南洛河、北洛河、马会河河床及其两岸发育着漫滩和阶地，分布有厚薄不等以及成因各异的冲洪积、洪坡积、残坡积及冰水沉积的第四系地层。</w:t>
      </w:r>
    </w:p>
    <w:p>
      <w:pPr>
        <w:pStyle w:val="5"/>
        <w:spacing w:before="240" w:after="240"/>
      </w:pPr>
      <w:r>
        <w:rPr>
          <w:rFonts w:hint="eastAsia"/>
        </w:rPr>
        <w:t>2</w:t>
      </w:r>
      <w:r>
        <w:t xml:space="preserve">.8.2 </w:t>
      </w:r>
      <w:r>
        <w:rPr>
          <w:rFonts w:hint="eastAsia"/>
        </w:rPr>
        <w:t>地质</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一、</w:t>
      </w:r>
      <w:r>
        <w:rPr>
          <w:rFonts w:ascii="仿宋" w:hAnsi="仿宋" w:eastAsia="仿宋_GB2312" w:cs="Times New Roman"/>
          <w:color w:val="auto"/>
          <w:sz w:val="24"/>
        </w:rPr>
        <w:t>工程地质</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项目位于华北地块的太行山隆起与华北平原凹陷的过渡带上。本</w:t>
      </w:r>
      <w:r>
        <w:rPr>
          <w:rFonts w:hint="eastAsia" w:ascii="仿宋" w:hAnsi="仿宋" w:eastAsia="仿宋_GB2312" w:cs="Times New Roman"/>
          <w:color w:val="auto"/>
          <w:sz w:val="24"/>
        </w:rPr>
        <w:t>项目</w:t>
      </w:r>
      <w:r>
        <w:rPr>
          <w:rFonts w:ascii="仿宋" w:hAnsi="仿宋" w:eastAsia="仿宋_GB2312" w:cs="Times New Roman"/>
          <w:color w:val="auto"/>
          <w:sz w:val="24"/>
        </w:rPr>
        <w:t>地层主要为第四系冲积物组成，地质条件单一，沉积环境稳定，工程地质条件良好。</w:t>
      </w:r>
      <w:r>
        <w:rPr>
          <w:rFonts w:hint="eastAsia" w:ascii="仿宋" w:hAnsi="仿宋" w:eastAsia="仿宋_GB2312" w:cs="Times New Roman"/>
          <w:color w:val="auto"/>
          <w:sz w:val="24"/>
        </w:rPr>
        <w:t>项目区地貌单元为平缓丘陵，主要是第四纪黄土覆盖层，项目区主要地层构造为杂填土、粉质粘土、粘土、沙岩层等组成，属于新近代沉积土。本工程所用地层地基承载力标准值为140</w:t>
      </w:r>
      <w:r>
        <w:rPr>
          <w:rFonts w:ascii="仿宋" w:hAnsi="仿宋" w:eastAsia="仿宋_GB2312" w:cs="Times New Roman"/>
          <w:color w:val="auto"/>
          <w:sz w:val="24"/>
        </w:rPr>
        <w:t>—</w:t>
      </w:r>
      <w:r>
        <w:rPr>
          <w:rFonts w:hint="eastAsia" w:ascii="仿宋" w:hAnsi="仿宋" w:eastAsia="仿宋_GB2312" w:cs="Times New Roman"/>
          <w:color w:val="auto"/>
          <w:sz w:val="24"/>
        </w:rPr>
        <w:t>250kpa。</w:t>
      </w:r>
      <w:r>
        <w:rPr>
          <w:rFonts w:ascii="仿宋" w:hAnsi="仿宋" w:eastAsia="仿宋_GB2312" w:cs="Times New Roman"/>
          <w:color w:val="auto"/>
          <w:sz w:val="24"/>
        </w:rPr>
        <w:t>地层稳定、无滑坡、土崩、塌陷的可能</w:t>
      </w:r>
      <w:r>
        <w:rPr>
          <w:rFonts w:hint="eastAsia" w:ascii="仿宋" w:hAnsi="仿宋" w:eastAsia="仿宋_GB2312" w:cs="Times New Roman"/>
          <w:color w:val="auto"/>
          <w:sz w:val="24"/>
        </w:rPr>
        <w:t>。</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二、</w:t>
      </w:r>
      <w:r>
        <w:rPr>
          <w:rFonts w:ascii="仿宋" w:hAnsi="仿宋" w:eastAsia="仿宋_GB2312" w:cs="Times New Roman"/>
          <w:color w:val="auto"/>
          <w:sz w:val="24"/>
        </w:rPr>
        <w:t>水文地质</w:t>
      </w:r>
    </w:p>
    <w:p>
      <w:pPr>
        <w:widowControl w:val="0"/>
        <w:snapToGrid w:val="0"/>
        <w:spacing w:after="0" w:line="360" w:lineRule="auto"/>
        <w:ind w:firstLine="480" w:firstLineChars="200"/>
        <w:jc w:val="both"/>
        <w:rPr>
          <w:rFonts w:ascii="仿宋" w:hAnsi="仿宋" w:eastAsia="仿宋"/>
          <w:sz w:val="24"/>
        </w:rPr>
      </w:pPr>
      <w:r>
        <w:rPr>
          <w:rFonts w:ascii="仿宋" w:hAnsi="仿宋" w:eastAsia="仿宋"/>
          <w:sz w:val="24"/>
        </w:rPr>
        <w:t>武安市西部为变质岩山区，水文条件以裂隙水、地表水为主；中部为 灰岩裸露丘陵区，大气降水、地表水渗漏到地下，补给岩溶水；地下水有 两大类：一类是第四系松散岩类孔隙水，主要赋存于第四系砂砾石、卵砾 石和中粗砂层孔隙中，广泛分布在太行山前冲洪积扇平原的地下，隐伏岩 溶含水体之上的第四系沉积区；另一类是灰岩岩溶水，赋存于寒武、奥陶 系灰岩的裂隙、溶孔、溶隙和溶洞中，分布在中部和东部地区，东部灰岩 隐伏区是地下岩溶水径流排泄区，水量丰富。</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三、</w:t>
      </w:r>
      <w:r>
        <w:rPr>
          <w:rFonts w:ascii="仿宋" w:hAnsi="仿宋" w:eastAsia="仿宋_GB2312" w:cs="Times New Roman"/>
          <w:color w:val="auto"/>
          <w:sz w:val="24"/>
        </w:rPr>
        <w:t>地震烈度</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根据中国地震局、国家质量技术监督局发布的《中国地震动参数区划图》（GB18306-2001）和河北省地震局、河北省质量技术监督局冀震发[2001]38号文，可确定本项目区地震动峰值加速度为0.15g，抗震设防烈度为七度，设计地震分组为第二组。</w:t>
      </w:r>
    </w:p>
    <w:p>
      <w:pPr>
        <w:pStyle w:val="5"/>
        <w:spacing w:before="240" w:after="240"/>
      </w:pPr>
      <w:r>
        <w:rPr>
          <w:rFonts w:hint="eastAsia"/>
        </w:rPr>
        <w:t>2</w:t>
      </w:r>
      <w:r>
        <w:t xml:space="preserve">.8.3 </w:t>
      </w:r>
      <w:r>
        <w:rPr>
          <w:rFonts w:hint="eastAsia"/>
        </w:rPr>
        <w:t>气象、水文</w:t>
      </w:r>
    </w:p>
    <w:p>
      <w:pPr>
        <w:widowControl w:val="0"/>
        <w:spacing w:after="0" w:line="360" w:lineRule="auto"/>
        <w:ind w:firstLine="480" w:firstLineChars="200"/>
        <w:rPr>
          <w:rFonts w:ascii="仿宋" w:hAnsi="仿宋" w:eastAsia="仿宋"/>
          <w:sz w:val="24"/>
        </w:rPr>
      </w:pPr>
      <w:r>
        <w:rPr>
          <w:rFonts w:ascii="仿宋" w:hAnsi="仿宋" w:eastAsia="仿宋"/>
          <w:sz w:val="24"/>
        </w:rPr>
        <w:t>该项目区属海河流域子牙河水系，附近有午汲河为北洺河支流，发源于武安市坦岭村东，从该市东店子村汇入北洺河，河道总长度 10.5km，流域面积 20.5km</w:t>
      </w:r>
      <w:r>
        <w:rPr>
          <w:rFonts w:ascii="仿宋" w:hAnsi="仿宋" w:eastAsia="仿宋"/>
          <w:sz w:val="24"/>
          <w:vertAlign w:val="superscript"/>
        </w:rPr>
        <w:t>2</w:t>
      </w:r>
      <w:r>
        <w:rPr>
          <w:rFonts w:ascii="仿宋" w:hAnsi="仿宋" w:eastAsia="仿宋"/>
          <w:sz w:val="24"/>
        </w:rPr>
        <w:t>，河道平均坡度 2.48%，是一条季节性河道，除汛期行洪外，常年干枯，主要用于行洪。北洺河发源于武安市境内的摩天岭南麓，自西北向东南折向东北至永合村与北洺河交汇，长约95km，流经9个乡（镇），该河为季节性河流，上游管陶川常年有水，地表径流 0.2～0.3m</w:t>
      </w:r>
      <w:r>
        <w:rPr>
          <w:rFonts w:ascii="仿宋" w:hAnsi="仿宋" w:eastAsia="仿宋"/>
          <w:sz w:val="24"/>
          <w:vertAlign w:val="superscript"/>
        </w:rPr>
        <w:t>3</w:t>
      </w:r>
      <w:r>
        <w:rPr>
          <w:rFonts w:ascii="仿宋" w:hAnsi="仿宋" w:eastAsia="仿宋"/>
          <w:sz w:val="24"/>
        </w:rPr>
        <w:t>/s</w:t>
      </w:r>
      <w:r>
        <w:rPr>
          <w:rFonts w:hint="eastAsia" w:ascii="仿宋" w:hAnsi="仿宋" w:eastAsia="仿宋"/>
          <w:sz w:val="24"/>
        </w:rPr>
        <w:t>，</w:t>
      </w:r>
      <w:r>
        <w:rPr>
          <w:rFonts w:ascii="仿宋" w:hAnsi="仿宋" w:eastAsia="仿宋"/>
          <w:sz w:val="24"/>
        </w:rPr>
        <w:t>下游逐渐渗入奥陶灰岩， 成为峰峰泉群补给来源之一。河流于西南磁山铁路桥处自西向东进入矿区 后，折向北～北北东向，呈蛇曲流径罗峪、下洛阳、西万年、城二庄出矿区。河床标高约为 233（西南端）～202m（东北端），平均坡度万分之三点五。河床宽 200～400m，铁路桥处最窄50m。河床切割深度 5～25m。河床沉积物为冲洪积砂砾石，厚0～33m。铁路桥处出露一段约80m长的奥陶系中统马家沟组石灰岩。河水流量在不同年份和季节变化甚大，在流经石灰岩地段时，皆有不同程度的渗漏，有的全部漏失。河床宽一般80～400m</w:t>
      </w:r>
      <w:r>
        <w:rPr>
          <w:rFonts w:hint="eastAsia" w:ascii="仿宋" w:hAnsi="仿宋" w:eastAsia="仿宋"/>
          <w:sz w:val="24"/>
        </w:rPr>
        <w:t>，</w:t>
      </w:r>
      <w:r>
        <w:rPr>
          <w:rFonts w:ascii="仿宋" w:hAnsi="仿宋" w:eastAsia="仿宋"/>
          <w:sz w:val="24"/>
        </w:rPr>
        <w:t>最大河宽可达 1000m，最窄 50m 左右，平时呈干枯状态，汛期才有洪水通过</w:t>
      </w:r>
      <w:r>
        <w:rPr>
          <w:rFonts w:hint="eastAsia" w:ascii="仿宋" w:hAnsi="仿宋" w:eastAsia="仿宋"/>
          <w:sz w:val="24"/>
        </w:rPr>
        <w:t>，</w:t>
      </w:r>
      <w:r>
        <w:rPr>
          <w:rFonts w:ascii="仿宋" w:hAnsi="仿宋" w:eastAsia="仿宋"/>
          <w:sz w:val="24"/>
        </w:rPr>
        <w:t>在其上游有车谷水库和青塔水库。据徘徊站1996年8月观测，洪峰流量 657m</w:t>
      </w:r>
      <w:r>
        <w:rPr>
          <w:rFonts w:ascii="仿宋" w:hAnsi="仿宋" w:eastAsia="仿宋"/>
          <w:sz w:val="24"/>
          <w:vertAlign w:val="superscript"/>
        </w:rPr>
        <w:t xml:space="preserve">3 </w:t>
      </w:r>
      <w:r>
        <w:rPr>
          <w:rFonts w:ascii="仿宋" w:hAnsi="仿宋" w:eastAsia="仿宋"/>
          <w:sz w:val="24"/>
        </w:rPr>
        <w:t>/s，在阳邑铁路桥测得洪峰流量达418m</w:t>
      </w:r>
      <w:r>
        <w:rPr>
          <w:rFonts w:ascii="仿宋" w:hAnsi="仿宋" w:eastAsia="仿宋"/>
          <w:sz w:val="24"/>
          <w:vertAlign w:val="superscript"/>
        </w:rPr>
        <w:t>3</w:t>
      </w:r>
      <w:r>
        <w:rPr>
          <w:rFonts w:ascii="仿宋" w:hAnsi="仿宋" w:eastAsia="仿宋"/>
          <w:sz w:val="24"/>
        </w:rPr>
        <w:t xml:space="preserve"> /s。1963年特大洪水，在磁山铁路桥附近测得洪峰流量达3200m</w:t>
      </w:r>
      <w:r>
        <w:rPr>
          <w:rFonts w:ascii="仿宋" w:hAnsi="仿宋" w:eastAsia="仿宋"/>
          <w:sz w:val="24"/>
          <w:vertAlign w:val="superscript"/>
        </w:rPr>
        <w:t>3</w:t>
      </w:r>
      <w:r>
        <w:rPr>
          <w:rFonts w:ascii="仿宋" w:hAnsi="仿宋" w:eastAsia="仿宋"/>
          <w:sz w:val="24"/>
        </w:rPr>
        <w:t>/s。</w:t>
      </w:r>
    </w:p>
    <w:p>
      <w:pPr>
        <w:widowControl w:val="0"/>
        <w:spacing w:after="0" w:line="360" w:lineRule="auto"/>
        <w:ind w:firstLine="480" w:firstLineChars="200"/>
        <w:rPr>
          <w:rFonts w:ascii="仿宋" w:hAnsi="仿宋" w:eastAsia="仿宋"/>
          <w:sz w:val="24"/>
        </w:rPr>
      </w:pPr>
      <w:r>
        <w:rPr>
          <w:rFonts w:ascii="仿宋" w:hAnsi="仿宋" w:eastAsia="仿宋"/>
          <w:sz w:val="24"/>
        </w:rPr>
        <w:t>武安市属暖温带半干旱半湿润大陆性季风气候区。气候特点是干 旱同季、雨热同期、四季分明。春季干旱多风，夏季炎热多雨，秋季 晴朗气爽，冬季寒冷干燥，全年干湿季节变化明显。 据武安市气象局提供1991年～2010年气象资料，武安市年平均气 温13.5</w:t>
      </w:r>
      <w:r>
        <w:rPr>
          <w:rFonts w:hint="eastAsia" w:ascii="仿宋" w:hAnsi="仿宋" w:eastAsia="仿宋" w:cs="微软雅黑"/>
          <w:sz w:val="24"/>
        </w:rPr>
        <w:t>℃</w:t>
      </w:r>
      <w:r>
        <w:rPr>
          <w:rFonts w:ascii="仿宋" w:hAnsi="仿宋" w:eastAsia="仿宋"/>
          <w:sz w:val="24"/>
        </w:rPr>
        <w:t>，极端最高气温42.5</w:t>
      </w:r>
      <w:r>
        <w:rPr>
          <w:rFonts w:hint="eastAsia" w:ascii="仿宋" w:hAnsi="仿宋" w:eastAsia="仿宋" w:cs="微软雅黑"/>
          <w:sz w:val="24"/>
        </w:rPr>
        <w:t>℃</w:t>
      </w:r>
      <w:r>
        <w:rPr>
          <w:rFonts w:ascii="仿宋" w:hAnsi="仿宋" w:eastAsia="仿宋"/>
          <w:sz w:val="24"/>
        </w:rPr>
        <w:t>，多出现在6月份；极端最低气温-19</w:t>
      </w:r>
      <w:r>
        <w:rPr>
          <w:rFonts w:hint="eastAsia" w:ascii="仿宋" w:hAnsi="仿宋" w:eastAsia="仿宋" w:cs="微软雅黑"/>
          <w:sz w:val="24"/>
        </w:rPr>
        <w:t>℃</w:t>
      </w:r>
      <w:r>
        <w:rPr>
          <w:rFonts w:ascii="仿宋" w:hAnsi="仿宋" w:eastAsia="仿宋"/>
          <w:sz w:val="24"/>
        </w:rPr>
        <w:t>， 多出现在1、2月份，最热月份为7月，平均气温为26.9</w:t>
      </w:r>
      <w:r>
        <w:rPr>
          <w:rFonts w:hint="eastAsia" w:ascii="仿宋" w:hAnsi="仿宋" w:eastAsia="仿宋" w:cs="微软雅黑"/>
          <w:sz w:val="24"/>
        </w:rPr>
        <w:t>℃</w:t>
      </w:r>
      <w:r>
        <w:rPr>
          <w:rFonts w:ascii="仿宋" w:hAnsi="仿宋" w:eastAsia="仿宋"/>
          <w:sz w:val="24"/>
        </w:rPr>
        <w:t>；最低月份 20 为1月份，平均气温-2.3</w:t>
      </w:r>
      <w:r>
        <w:rPr>
          <w:rFonts w:hint="eastAsia" w:ascii="仿宋" w:hAnsi="仿宋" w:eastAsia="仿宋" w:cs="微软雅黑"/>
          <w:sz w:val="24"/>
        </w:rPr>
        <w:t>℃</w:t>
      </w:r>
      <w:r>
        <w:rPr>
          <w:rFonts w:ascii="仿宋" w:hAnsi="仿宋" w:eastAsia="仿宋"/>
          <w:sz w:val="24"/>
        </w:rPr>
        <w:t>。年平均温差为29.2</w:t>
      </w:r>
      <w:r>
        <w:rPr>
          <w:rFonts w:hint="eastAsia" w:ascii="仿宋" w:hAnsi="仿宋" w:eastAsia="仿宋" w:cs="微软雅黑"/>
          <w:sz w:val="24"/>
        </w:rPr>
        <w:t>℃</w:t>
      </w:r>
      <w:r>
        <w:rPr>
          <w:rFonts w:ascii="仿宋" w:hAnsi="仿宋" w:eastAsia="仿宋"/>
          <w:sz w:val="24"/>
        </w:rPr>
        <w:t>。最大冻土深度53cm， 无霜期约200d。≥10</w:t>
      </w:r>
      <w:r>
        <w:rPr>
          <w:rFonts w:hint="eastAsia" w:ascii="仿宋" w:hAnsi="仿宋" w:eastAsia="仿宋" w:cs="微软雅黑"/>
          <w:sz w:val="24"/>
        </w:rPr>
        <w:t>℃</w:t>
      </w:r>
      <w:r>
        <w:rPr>
          <w:rFonts w:ascii="仿宋" w:hAnsi="仿宋" w:eastAsia="仿宋"/>
          <w:sz w:val="24"/>
        </w:rPr>
        <w:t>活动积温为4424</w:t>
      </w:r>
      <w:r>
        <w:rPr>
          <w:rFonts w:hint="eastAsia" w:ascii="仿宋" w:hAnsi="仿宋" w:eastAsia="仿宋" w:cs="微软雅黑"/>
          <w:sz w:val="24"/>
        </w:rPr>
        <w:t>℃</w:t>
      </w:r>
      <w:r>
        <w:rPr>
          <w:rFonts w:ascii="仿宋" w:hAnsi="仿宋" w:eastAsia="仿宋"/>
          <w:sz w:val="24"/>
        </w:rPr>
        <w:t>，年平均日照时数2550h。 武安市多年平均降雨量549.7mm，年平均蒸发量1876.6mm。降水 量年际变化大，且年内分布极不均匀，主要集中于6～9月份，约占全 年降水量的74.85%。 武安市冬季主要受内蒙古高压气流影响，冬季多西北风，春秋多 西南风，经常出现 7～8 级大风，年平均风速 2.6 m/s。</w:t>
      </w:r>
    </w:p>
    <w:p>
      <w:pPr>
        <w:spacing w:after="0" w:line="240" w:lineRule="auto"/>
        <w:jc w:val="center"/>
        <w:rPr>
          <w:rFonts w:ascii="宋体" w:hAnsi="宋体" w:eastAsia="宋体" w:cs="宋体"/>
          <w:color w:val="auto"/>
          <w:kern w:val="0"/>
          <w:sz w:val="24"/>
          <w:szCs w:val="24"/>
        </w:rPr>
      </w:pPr>
      <w:r>
        <w:rPr>
          <w:rFonts w:ascii="宋体" w:hAnsi="宋体" w:eastAsia="宋体" w:cs="宋体"/>
          <w:color w:val="auto"/>
          <w:kern w:val="0"/>
          <w:sz w:val="24"/>
          <w:szCs w:val="24"/>
        </w:rPr>
        <w:drawing>
          <wp:inline distT="0" distB="0" distL="0" distR="0">
            <wp:extent cx="4987925" cy="4800600"/>
            <wp:effectExtent l="0" t="0" r="3175" b="0"/>
            <wp:docPr id="7" name="图片 7" descr="C:\Users\长颈鹿\AppData\Roaming\Tencent\Users\1183234402\QQ\WinTemp\RichOle\}09QYUSIL1{D$3Y5QYBYD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长颈鹿\AppData\Roaming\Tencent\Users\1183234402\QQ\WinTemp\RichOle\}09QYUSIL1{D$3Y5QYBYDC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991354" cy="4803886"/>
                    </a:xfrm>
                    <a:prstGeom prst="rect">
                      <a:avLst/>
                    </a:prstGeom>
                    <a:noFill/>
                    <a:ln>
                      <a:noFill/>
                    </a:ln>
                  </pic:spPr>
                </pic:pic>
              </a:graphicData>
            </a:graphic>
          </wp:inline>
        </w:drawing>
      </w:r>
    </w:p>
    <w:p>
      <w:pPr>
        <w:widowControl w:val="0"/>
        <w:spacing w:after="0" w:line="360" w:lineRule="auto"/>
        <w:ind w:firstLine="442" w:firstLineChars="200"/>
        <w:jc w:val="center"/>
        <w:rPr>
          <w:rFonts w:ascii="仿宋_GB2312" w:hAnsi="仿宋_GB2312" w:eastAsia="仿宋_GB2312" w:cs="仿宋_GB2312"/>
          <w:b/>
          <w:color w:val="auto"/>
          <w:kern w:val="4"/>
        </w:rPr>
      </w:pPr>
      <w:r>
        <w:rPr>
          <w:rFonts w:hint="eastAsia" w:ascii="仿宋_GB2312" w:hAnsi="仿宋_GB2312" w:eastAsia="仿宋_GB2312" w:cs="仿宋_GB2312"/>
          <w:b/>
          <w:color w:val="auto"/>
          <w:kern w:val="4"/>
        </w:rPr>
        <w:t>图2</w:t>
      </w:r>
      <w:r>
        <w:rPr>
          <w:rFonts w:ascii="仿宋_GB2312" w:hAnsi="仿宋_GB2312" w:eastAsia="仿宋_GB2312" w:cs="仿宋_GB2312"/>
          <w:b/>
          <w:color w:val="auto"/>
          <w:kern w:val="4"/>
        </w:rPr>
        <w:t xml:space="preserve">.8-1    </w:t>
      </w:r>
      <w:r>
        <w:rPr>
          <w:rFonts w:hint="eastAsia" w:ascii="仿宋_GB2312" w:hAnsi="仿宋_GB2312" w:eastAsia="仿宋_GB2312" w:cs="仿宋_GB2312"/>
          <w:b/>
          <w:color w:val="auto"/>
          <w:kern w:val="4"/>
        </w:rPr>
        <w:t>项目区水系图</w:t>
      </w:r>
    </w:p>
    <w:p>
      <w:pPr>
        <w:pStyle w:val="5"/>
        <w:spacing w:before="240" w:after="240"/>
      </w:pPr>
      <w:r>
        <w:rPr>
          <w:rFonts w:hint="eastAsia"/>
        </w:rPr>
        <w:t>2</w:t>
      </w:r>
      <w:r>
        <w:t xml:space="preserve">.8.4 </w:t>
      </w:r>
      <w:r>
        <w:rPr>
          <w:rFonts w:hint="eastAsia"/>
        </w:rPr>
        <w:t>土壤</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项目区</w:t>
      </w:r>
      <w:r>
        <w:rPr>
          <w:rFonts w:hint="eastAsia" w:ascii="仿宋" w:hAnsi="仿宋" w:eastAsia="仿宋_GB2312" w:cs="Times New Roman"/>
          <w:color w:val="auto"/>
          <w:sz w:val="24"/>
        </w:rPr>
        <w:t>所在的武安市境内</w:t>
      </w:r>
      <w:r>
        <w:rPr>
          <w:rFonts w:ascii="仿宋" w:hAnsi="仿宋" w:eastAsia="仿宋_GB2312" w:cs="Times New Roman"/>
          <w:color w:val="auto"/>
          <w:sz w:val="24"/>
        </w:rPr>
        <w:t>土壤</w:t>
      </w:r>
      <w:r>
        <w:rPr>
          <w:rFonts w:hint="eastAsia" w:ascii="仿宋" w:hAnsi="仿宋" w:eastAsia="仿宋_GB2312" w:cs="Times New Roman"/>
          <w:color w:val="auto"/>
          <w:sz w:val="24"/>
        </w:rPr>
        <w:t>类型</w:t>
      </w:r>
      <w:r>
        <w:rPr>
          <w:rFonts w:ascii="仿宋" w:hAnsi="仿宋" w:eastAsia="仿宋_GB2312" w:cs="Times New Roman"/>
          <w:color w:val="auto"/>
          <w:sz w:val="24"/>
        </w:rPr>
        <w:t>以</w:t>
      </w:r>
      <w:r>
        <w:rPr>
          <w:rFonts w:hint="eastAsia" w:ascii="仿宋" w:hAnsi="仿宋" w:eastAsia="仿宋_GB2312" w:cs="Times New Roman"/>
          <w:color w:val="auto"/>
          <w:sz w:val="24"/>
        </w:rPr>
        <w:t>石灰性</w:t>
      </w:r>
      <w:r>
        <w:rPr>
          <w:rFonts w:ascii="仿宋" w:hAnsi="仿宋" w:eastAsia="仿宋_GB2312" w:cs="Times New Roman"/>
          <w:color w:val="auto"/>
          <w:sz w:val="24"/>
        </w:rPr>
        <w:t>褐土为主，土质中性偏碱，钙质丰富。土壤较为贫瘠，土层较薄，平均土层厚度仅为0.2m左右，山坡局部存在部分裸露岩石，仅在山脚或沟底土层较厚，达到0.5m左右。</w:t>
      </w:r>
    </w:p>
    <w:p>
      <w:pPr>
        <w:spacing w:after="0" w:line="240" w:lineRule="auto"/>
        <w:jc w:val="center"/>
        <w:rPr>
          <w:rFonts w:ascii="宋体" w:hAnsi="宋体" w:eastAsia="宋体" w:cs="宋体"/>
          <w:color w:val="auto"/>
          <w:kern w:val="0"/>
          <w:sz w:val="24"/>
          <w:szCs w:val="24"/>
        </w:rPr>
      </w:pPr>
      <w:r>
        <w:rPr>
          <w:rFonts w:ascii="宋体" w:hAnsi="宋体" w:eastAsia="宋体" w:cs="宋体"/>
          <w:color w:val="auto"/>
          <w:kern w:val="0"/>
          <w:sz w:val="24"/>
          <w:szCs w:val="24"/>
        </w:rPr>
        <w:drawing>
          <wp:inline distT="0" distB="0" distL="0" distR="0">
            <wp:extent cx="4678045" cy="2849880"/>
            <wp:effectExtent l="0" t="0" r="8255" b="7620"/>
            <wp:docPr id="8" name="图片 8" descr="C:\Users\长颈鹿\AppData\Roaming\Tencent\Users\1183234402\QQ\WinTemp\RichOle\JGT]0(}E$~B}`}0WYA~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长颈鹿\AppData\Roaming\Tencent\Users\1183234402\QQ\WinTemp\RichOle\JGT]0(}E$~B}`}0WYA~T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79758" cy="2850698"/>
                    </a:xfrm>
                    <a:prstGeom prst="rect">
                      <a:avLst/>
                    </a:prstGeom>
                    <a:noFill/>
                    <a:ln>
                      <a:noFill/>
                    </a:ln>
                  </pic:spPr>
                </pic:pic>
              </a:graphicData>
            </a:graphic>
          </wp:inline>
        </w:drawing>
      </w:r>
    </w:p>
    <w:p>
      <w:pPr>
        <w:widowControl w:val="0"/>
        <w:snapToGrid w:val="0"/>
        <w:spacing w:after="0" w:line="360" w:lineRule="auto"/>
        <w:jc w:val="center"/>
        <w:rPr>
          <w:rFonts w:ascii="仿宋" w:hAnsi="仿宋" w:eastAsia="仿宋_GB2312" w:cs="Times New Roman"/>
          <w:b/>
          <w:color w:val="auto"/>
        </w:rPr>
      </w:pPr>
      <w:r>
        <w:rPr>
          <w:rFonts w:hint="eastAsia" w:ascii="仿宋" w:hAnsi="仿宋" w:eastAsia="仿宋_GB2312" w:cs="Times New Roman"/>
          <w:b/>
          <w:color w:val="auto"/>
        </w:rPr>
        <w:t>图2</w:t>
      </w:r>
      <w:r>
        <w:rPr>
          <w:rFonts w:ascii="仿宋" w:hAnsi="仿宋" w:eastAsia="仿宋_GB2312" w:cs="Times New Roman"/>
          <w:b/>
          <w:color w:val="auto"/>
        </w:rPr>
        <w:t xml:space="preserve">.8-2    </w:t>
      </w:r>
      <w:r>
        <w:rPr>
          <w:rFonts w:hint="eastAsia" w:ascii="仿宋" w:hAnsi="仿宋" w:eastAsia="仿宋_GB2312" w:cs="Times New Roman"/>
          <w:b/>
          <w:color w:val="auto"/>
        </w:rPr>
        <w:t>项目区土壤侵蚀图</w:t>
      </w:r>
    </w:p>
    <w:p>
      <w:pPr>
        <w:pStyle w:val="5"/>
        <w:spacing w:before="240" w:after="240"/>
      </w:pPr>
      <w:r>
        <w:rPr>
          <w:rFonts w:hint="eastAsia"/>
        </w:rPr>
        <w:t>2</w:t>
      </w:r>
      <w:r>
        <w:t xml:space="preserve">.8.5 </w:t>
      </w:r>
      <w:r>
        <w:rPr>
          <w:rFonts w:hint="eastAsia"/>
        </w:rPr>
        <w:t>植被</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武安市属</w:t>
      </w:r>
      <w:r>
        <w:fldChar w:fldCharType="begin"/>
      </w:r>
      <w:r>
        <w:instrText xml:space="preserve"> HYPERLINK "http://baike.baidu.com/view/144248.htm" \t "_blank" </w:instrText>
      </w:r>
      <w:r>
        <w:fldChar w:fldCharType="separate"/>
      </w:r>
      <w:r>
        <w:rPr>
          <w:rFonts w:hint="eastAsia" w:ascii="仿宋" w:hAnsi="仿宋" w:eastAsia="仿宋_GB2312" w:cs="Times New Roman"/>
          <w:color w:val="auto"/>
          <w:sz w:val="24"/>
        </w:rPr>
        <w:t>华北</w:t>
      </w:r>
      <w:r>
        <w:rPr>
          <w:rFonts w:hint="eastAsia" w:ascii="仿宋" w:hAnsi="仿宋" w:eastAsia="仿宋_GB2312" w:cs="Times New Roman"/>
          <w:color w:val="auto"/>
          <w:sz w:val="24"/>
        </w:rPr>
        <w:fldChar w:fldCharType="end"/>
      </w:r>
      <w:r>
        <w:rPr>
          <w:rFonts w:hint="eastAsia" w:ascii="仿宋" w:hAnsi="仿宋" w:eastAsia="仿宋_GB2312" w:cs="Times New Roman"/>
          <w:color w:val="auto"/>
          <w:sz w:val="24"/>
        </w:rPr>
        <w:t>植物区系—半旱生森林丛</w:t>
      </w:r>
      <w:r>
        <w:fldChar w:fldCharType="begin"/>
      </w:r>
      <w:r>
        <w:instrText xml:space="preserve"> HYPERLINK "http://baike.baidu.com/view/603375.htm" \t "_blank" </w:instrText>
      </w:r>
      <w:r>
        <w:fldChar w:fldCharType="separate"/>
      </w:r>
      <w:r>
        <w:rPr>
          <w:rFonts w:hint="eastAsia" w:ascii="仿宋" w:hAnsi="仿宋" w:eastAsia="仿宋_GB2312" w:cs="Times New Roman"/>
          <w:color w:val="auto"/>
          <w:sz w:val="24"/>
        </w:rPr>
        <w:t>草原植被</w:t>
      </w:r>
      <w:r>
        <w:rPr>
          <w:rFonts w:hint="eastAsia" w:ascii="仿宋" w:hAnsi="仿宋" w:eastAsia="仿宋_GB2312" w:cs="Times New Roman"/>
          <w:color w:val="auto"/>
          <w:sz w:val="24"/>
        </w:rPr>
        <w:fldChar w:fldCharType="end"/>
      </w:r>
      <w:r>
        <w:rPr>
          <w:rFonts w:hint="eastAsia" w:ascii="仿宋" w:hAnsi="仿宋" w:eastAsia="仿宋_GB2312" w:cs="Times New Roman"/>
          <w:color w:val="auto"/>
          <w:sz w:val="24"/>
        </w:rPr>
        <w:t>区系，整体生态环境良好，草本植物有白草、羊胡子，木本植物乔木以侧柏、花椒、核桃、杨树、柳树等为主，灌木主要有马棘、荆条、酸枣等，农作物有小麦、玉米等，全区森林覆盖率达到</w:t>
      </w:r>
      <w:r>
        <w:rPr>
          <w:rFonts w:ascii="仿宋" w:hAnsi="仿宋" w:eastAsia="仿宋_GB2312" w:cs="Times New Roman"/>
          <w:color w:val="auto"/>
          <w:sz w:val="24"/>
        </w:rPr>
        <w:t>36.3</w:t>
      </w:r>
      <w:r>
        <w:rPr>
          <w:rFonts w:hint="eastAsia" w:ascii="仿宋" w:hAnsi="仿宋" w:eastAsia="仿宋_GB2312" w:cs="Times New Roman"/>
          <w:color w:val="auto"/>
          <w:sz w:val="24"/>
        </w:rPr>
        <w:t>%。</w:t>
      </w:r>
    </w:p>
    <w:p>
      <w:pPr>
        <w:pStyle w:val="3"/>
        <w:spacing w:before="240" w:after="240"/>
      </w:pPr>
      <w:bookmarkStart w:id="55" w:name="_Toc69894659"/>
      <w:bookmarkStart w:id="56" w:name="_Toc70002022"/>
      <w:bookmarkStart w:id="57" w:name="_Toc26907"/>
      <w:r>
        <w:rPr>
          <w:rFonts w:hint="eastAsia"/>
        </w:rPr>
        <w:t>2</w:t>
      </w:r>
      <w:r>
        <w:t xml:space="preserve">.9 </w:t>
      </w:r>
      <w:r>
        <w:rPr>
          <w:rFonts w:hint="eastAsia"/>
        </w:rPr>
        <w:t>水土保持敏感区分析</w:t>
      </w:r>
      <w:bookmarkEnd w:id="55"/>
      <w:bookmarkEnd w:id="56"/>
      <w:bookmarkEnd w:id="57"/>
    </w:p>
    <w:p>
      <w:pPr>
        <w:snapToGrid w:val="0"/>
        <w:spacing w:line="500" w:lineRule="exact"/>
        <w:ind w:firstLine="480" w:firstLineChars="200"/>
        <w:rPr>
          <w:rFonts w:eastAsia="仿宋_GB2312"/>
          <w:sz w:val="24"/>
        </w:rPr>
      </w:pPr>
      <w:r>
        <w:rPr>
          <w:rFonts w:hint="eastAsia" w:eastAsia="仿宋_GB2312"/>
          <w:sz w:val="24"/>
        </w:rPr>
        <w:t>经实地勘察，项目所在区域不属于泥石流易发区、崩塌滑坡危险区；不占用风景区、自然保护区、机场及军事设施、通讯设施；没有受保护的文物古迹；不占用全国水土保持监测网络中的水土保持监测站点，重点实验区，不占用国家确定的水土保持长期定位观测站。虽不占用水保重点治理成果，但无法避水土保持重点治理区，存在制约因素。只有在项目开发建设中高度重视水土保持工作，最大限度地保护原有土地和植被的水土保持功能，提高水土流失防治标准，项目建设可行。</w:t>
      </w: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jc w:val="both"/>
        <w:rPr>
          <w:rFonts w:ascii="仿宋" w:hAnsi="仿宋" w:eastAsia="仿宋_GB2312" w:cs="Times New Roman"/>
          <w:color w:val="auto"/>
          <w:sz w:val="24"/>
        </w:rPr>
      </w:pPr>
    </w:p>
    <w:p>
      <w:pPr>
        <w:widowControl w:val="0"/>
        <w:snapToGrid w:val="0"/>
        <w:spacing w:after="0" w:line="360" w:lineRule="auto"/>
        <w:ind w:firstLine="480" w:firstLineChars="200"/>
        <w:jc w:val="both"/>
        <w:rPr>
          <w:rFonts w:ascii="仿宋" w:hAnsi="仿宋" w:eastAsia="仿宋_GB2312" w:cs="Times New Roman"/>
          <w:color w:val="auto"/>
          <w:sz w:val="24"/>
        </w:rPr>
        <w:sectPr>
          <w:headerReference r:id="rId9" w:type="default"/>
          <w:type w:val="continuous"/>
          <w:pgSz w:w="11900" w:h="16840"/>
          <w:pgMar w:top="1440" w:right="1800" w:bottom="1440" w:left="1800" w:header="720" w:footer="998" w:gutter="0"/>
          <w:cols w:space="720" w:num="1"/>
          <w:docGrid w:linePitch="299" w:charSpace="0"/>
        </w:sectPr>
      </w:pPr>
    </w:p>
    <w:p>
      <w:pPr>
        <w:pStyle w:val="2"/>
        <w:jc w:val="both"/>
      </w:pPr>
      <w:bookmarkStart w:id="58" w:name="_Toc32340"/>
      <w:bookmarkStart w:id="59" w:name="_Toc262236"/>
    </w:p>
    <w:p>
      <w:pPr>
        <w:pStyle w:val="2"/>
      </w:pPr>
    </w:p>
    <w:p>
      <w:pPr>
        <w:pStyle w:val="2"/>
      </w:pPr>
      <w:r>
        <w:t>3 项目水土保持评价</w:t>
      </w:r>
      <w:bookmarkEnd w:id="58"/>
      <w:r>
        <w:t xml:space="preserve"> </w:t>
      </w:r>
      <w:bookmarkEnd w:id="59"/>
    </w:p>
    <w:p>
      <w:pPr>
        <w:pStyle w:val="3"/>
        <w:spacing w:before="240" w:after="240"/>
      </w:pPr>
      <w:bookmarkStart w:id="60" w:name="_Toc3099"/>
      <w:r>
        <w:t>3.1 主体工程选址（线）水土保持评价</w:t>
      </w:r>
      <w:bookmarkEnd w:id="60"/>
      <w:r>
        <w:t xml:space="preserve">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对照《中华人民共和国水土保持法》，项目不属于在县级以上地方人民政府公告的崩塌滑坡危险区和泥石流易发区内取土、挖砂、取石的生产建设项目；项目选址不涉及自然保护区、生态脆弱区。项目区位于太行山国家级水土保持重点治理区，提高防治标准，优化施工工艺，减少地表扰动和植被损坏范围，有效控制可能造成的水土流失。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对照《水利部关于严格开发建设项目水土保持方案审查审批工作的通知》（水利部水保〔2007〕184 号），项目不属于限制类和淘汰类建设项目，不属于禁止开发区域，不处于重要江河、湖泊以及跨省（自治区、直辖市）的其它江河、湖泊的水功能一级区，不处于水土流失严重和生态脆弱地区，不属于农林开发项目，不存在制约因素。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对照《生产建设项目水土保持技术标准》（GB50433-2018），项目属于加工制造类项目，位于武安市</w:t>
      </w:r>
      <w:r>
        <w:rPr>
          <w:rFonts w:hint="eastAsia" w:ascii="仿宋" w:hAnsi="仿宋" w:eastAsia="仿宋_GB2312" w:cs="Times New Roman"/>
          <w:color w:val="auto"/>
          <w:sz w:val="24"/>
        </w:rPr>
        <w:t>淑村镇白马寺村</w:t>
      </w:r>
      <w:r>
        <w:rPr>
          <w:rFonts w:ascii="仿宋" w:hAnsi="仿宋" w:eastAsia="仿宋_GB2312" w:cs="Times New Roman"/>
          <w:color w:val="auto"/>
          <w:sz w:val="24"/>
        </w:rPr>
        <w:t xml:space="preserve">，不破坏河流两岸、湖泊和水库周边的植物保护；不占用全国水土保持监测网络中的水土保持监测站点、重点试验区和国家确定的水土保持长期定位观测站；项目区位于太行山国家级水土保持重点治理区，但不涉及国家划分的水土流失重点预防保护区和重点治理成果区；按照《中华人民共和国水土保持法》，应当采用一级防治标准，并通过提高防治指标目标值、优化施工工艺与方法等解决不可避让问题。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综上所述，项目无法避让太行山国家级水土保持重点治理区，防治标准执行北方土石山区一级标准，通过提高防治指标目标值、优化施工工艺与方法等。 </w:t>
      </w:r>
    </w:p>
    <w:p>
      <w:pPr>
        <w:widowControl w:val="0"/>
        <w:snapToGrid w:val="0"/>
        <w:spacing w:after="0" w:line="360" w:lineRule="auto"/>
        <w:ind w:firstLine="480" w:firstLineChars="200"/>
        <w:jc w:val="both"/>
        <w:rPr>
          <w:rFonts w:ascii="仿宋" w:hAnsi="仿宋" w:eastAsia="仿宋" w:cs="Times New Roman"/>
          <w:color w:val="auto"/>
          <w:sz w:val="24"/>
        </w:rPr>
      </w:pPr>
      <w:r>
        <w:rPr>
          <w:rFonts w:hint="eastAsia" w:ascii="仿宋" w:hAnsi="仿宋" w:eastAsia="仿宋" w:cs="Times New Roman"/>
          <w:color w:val="auto"/>
          <w:sz w:val="24"/>
        </w:rPr>
        <w:t>水土保持制约性因素分析见下表。</w:t>
      </w:r>
    </w:p>
    <w:p>
      <w:pPr>
        <w:widowControl w:val="0"/>
        <w:snapToGrid w:val="0"/>
        <w:spacing w:after="120" w:afterLines="50" w:line="500" w:lineRule="exact"/>
        <w:ind w:firstLine="442" w:firstLineChars="200"/>
        <w:jc w:val="center"/>
        <w:rPr>
          <w:rFonts w:ascii="仿宋" w:hAnsi="仿宋" w:eastAsia="仿宋" w:cs="Times New Roman"/>
          <w:b/>
          <w:color w:val="auto"/>
        </w:rPr>
      </w:pPr>
      <w:r>
        <w:rPr>
          <w:rFonts w:hint="eastAsia" w:ascii="仿宋" w:hAnsi="仿宋" w:eastAsia="仿宋" w:cs="Times New Roman"/>
          <w:b/>
          <w:color w:val="auto"/>
        </w:rPr>
        <w:t>表3</w:t>
      </w:r>
      <w:r>
        <w:rPr>
          <w:rFonts w:ascii="仿宋" w:hAnsi="仿宋" w:eastAsia="仿宋" w:cs="Times New Roman"/>
          <w:b/>
          <w:color w:val="auto"/>
        </w:rPr>
        <w:t xml:space="preserve">.1-1    </w:t>
      </w:r>
      <w:r>
        <w:rPr>
          <w:rFonts w:hint="eastAsia" w:ascii="仿宋" w:hAnsi="仿宋" w:eastAsia="仿宋" w:cs="Times New Roman"/>
          <w:b/>
          <w:color w:val="auto"/>
        </w:rPr>
        <w:t>水土保持制约因素分析表</w:t>
      </w:r>
    </w:p>
    <w:tbl>
      <w:tblPr>
        <w:tblStyle w:val="16"/>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0"/>
        <w:gridCol w:w="292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600" w:type="dxa"/>
            <w:vAlign w:val="center"/>
          </w:tcPr>
          <w:p>
            <w:pPr>
              <w:widowControl w:val="0"/>
              <w:spacing w:after="0" w:line="400" w:lineRule="exact"/>
              <w:jc w:val="center"/>
              <w:rPr>
                <w:rFonts w:ascii="仿宋" w:hAnsi="仿宋" w:eastAsia="仿宋" w:cs="Times New Roman"/>
                <w:color w:val="auto"/>
                <w:sz w:val="24"/>
                <w:szCs w:val="24"/>
              </w:rPr>
            </w:pPr>
            <w:bookmarkStart w:id="61" w:name="_Toc326605919"/>
            <w:r>
              <w:rPr>
                <w:rFonts w:ascii="仿宋" w:hAnsi="仿宋" w:eastAsia="仿宋" w:cs="Times New Roman"/>
                <w:color w:val="auto"/>
                <w:sz w:val="24"/>
                <w:szCs w:val="24"/>
              </w:rPr>
              <w:t>水土保持法规定</w:t>
            </w:r>
            <w:bookmarkEnd w:id="61"/>
          </w:p>
        </w:tc>
        <w:tc>
          <w:tcPr>
            <w:tcW w:w="2921" w:type="dxa"/>
            <w:vAlign w:val="center"/>
          </w:tcPr>
          <w:p>
            <w:pPr>
              <w:widowControl w:val="0"/>
              <w:spacing w:after="0" w:line="400" w:lineRule="exact"/>
              <w:jc w:val="center"/>
              <w:rPr>
                <w:rFonts w:ascii="仿宋" w:hAnsi="仿宋" w:eastAsia="仿宋" w:cs="Times New Roman"/>
                <w:color w:val="auto"/>
                <w:sz w:val="24"/>
                <w:szCs w:val="24"/>
              </w:rPr>
            </w:pPr>
            <w:bookmarkStart w:id="62" w:name="_Toc326605920"/>
            <w:r>
              <w:rPr>
                <w:rFonts w:ascii="仿宋" w:hAnsi="仿宋" w:eastAsia="仿宋" w:cs="Times New Roman"/>
                <w:color w:val="auto"/>
                <w:sz w:val="24"/>
                <w:szCs w:val="24"/>
              </w:rPr>
              <w:t>本项目情况</w:t>
            </w:r>
            <w:bookmarkEnd w:id="62"/>
          </w:p>
        </w:tc>
        <w:tc>
          <w:tcPr>
            <w:tcW w:w="1710" w:type="dxa"/>
            <w:vAlign w:val="center"/>
          </w:tcPr>
          <w:p>
            <w:pPr>
              <w:widowControl w:val="0"/>
              <w:spacing w:after="0" w:line="400" w:lineRule="exact"/>
              <w:jc w:val="center"/>
              <w:rPr>
                <w:rFonts w:ascii="仿宋" w:hAnsi="仿宋" w:eastAsia="仿宋" w:cs="Times New Roman"/>
                <w:color w:val="auto"/>
                <w:sz w:val="24"/>
                <w:szCs w:val="24"/>
              </w:rPr>
            </w:pPr>
            <w:bookmarkStart w:id="63" w:name="_Toc326605921"/>
            <w:r>
              <w:rPr>
                <w:rFonts w:ascii="仿宋" w:hAnsi="仿宋" w:eastAsia="仿宋" w:cs="Times New Roman"/>
                <w:color w:val="auto"/>
                <w:sz w:val="24"/>
                <w:szCs w:val="24"/>
              </w:rPr>
              <w:t>相符性分析</w:t>
            </w:r>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bookmarkStart w:id="64" w:name="_Toc326605922"/>
            <w:r>
              <w:rPr>
                <w:rFonts w:ascii="仿宋" w:hAnsi="仿宋" w:eastAsia="仿宋" w:cs="Times New Roman"/>
                <w:color w:val="auto"/>
                <w:sz w:val="24"/>
                <w:szCs w:val="24"/>
              </w:rPr>
              <w:t>第二十四条：生产建设项目选址、</w:t>
            </w:r>
            <w:r>
              <w:rPr>
                <w:rFonts w:hint="eastAsia" w:ascii="仿宋" w:hAnsi="仿宋" w:eastAsia="仿宋" w:cs="Times New Roman"/>
                <w:color w:val="auto"/>
                <w:sz w:val="24"/>
                <w:szCs w:val="24"/>
              </w:rPr>
              <w:t>选址</w:t>
            </w:r>
            <w:r>
              <w:rPr>
                <w:rFonts w:ascii="仿宋" w:hAnsi="仿宋" w:eastAsia="仿宋" w:cs="Times New Roman"/>
                <w:color w:val="auto"/>
                <w:sz w:val="24"/>
                <w:szCs w:val="24"/>
              </w:rPr>
              <w:t>应当避让水土流失重点预防区和重点治理区；无法避让的，应当提高防治标准，优化施工工艺，减少地表扰动和植被损坏范围，有效控制可能造成的水土流失。</w:t>
            </w:r>
            <w:bookmarkEnd w:id="64"/>
          </w:p>
        </w:tc>
        <w:tc>
          <w:tcPr>
            <w:tcW w:w="2921" w:type="dxa"/>
            <w:vAlign w:val="center"/>
          </w:tcPr>
          <w:p>
            <w:pPr>
              <w:widowControl w:val="0"/>
              <w:spacing w:after="0" w:line="400" w:lineRule="exact"/>
              <w:jc w:val="both"/>
              <w:rPr>
                <w:rFonts w:ascii="仿宋" w:hAnsi="仿宋" w:eastAsia="仿宋" w:cs="Times New Roman"/>
                <w:bCs/>
                <w:color w:val="auto"/>
                <w:sz w:val="24"/>
                <w:szCs w:val="24"/>
              </w:rPr>
            </w:pPr>
            <w:r>
              <w:rPr>
                <w:rFonts w:ascii="仿宋" w:hAnsi="仿宋" w:eastAsia="仿宋" w:cs="Times New Roman"/>
                <w:bCs/>
                <w:color w:val="auto"/>
                <w:sz w:val="24"/>
                <w:szCs w:val="24"/>
              </w:rPr>
              <w:t>项目区</w:t>
            </w:r>
            <w:r>
              <w:rPr>
                <w:rFonts w:hint="eastAsia" w:ascii="仿宋" w:hAnsi="仿宋" w:eastAsia="仿宋" w:cs="Times New Roman"/>
                <w:bCs/>
                <w:color w:val="auto"/>
                <w:sz w:val="24"/>
                <w:szCs w:val="24"/>
              </w:rPr>
              <w:t>属于太行山国家级水土流失重点治理区。</w:t>
            </w:r>
          </w:p>
        </w:tc>
        <w:tc>
          <w:tcPr>
            <w:tcW w:w="1710" w:type="dxa"/>
            <w:vAlign w:val="center"/>
          </w:tcPr>
          <w:p>
            <w:pPr>
              <w:widowControl w:val="0"/>
              <w:spacing w:after="0" w:line="400" w:lineRule="exact"/>
              <w:jc w:val="both"/>
              <w:rPr>
                <w:rFonts w:ascii="仿宋" w:hAnsi="仿宋" w:eastAsia="仿宋" w:cs="Times New Roman"/>
                <w:bCs/>
                <w:color w:val="auto"/>
                <w:sz w:val="24"/>
                <w:szCs w:val="24"/>
              </w:rPr>
            </w:pPr>
            <w:r>
              <w:rPr>
                <w:rFonts w:ascii="仿宋" w:hAnsi="仿宋" w:eastAsia="仿宋" w:cs="Times New Roman"/>
                <w:bCs/>
                <w:color w:val="auto"/>
                <w:sz w:val="24"/>
                <w:szCs w:val="24"/>
              </w:rPr>
              <w:t>本工程防治标准为</w:t>
            </w:r>
            <w:r>
              <w:rPr>
                <w:rFonts w:hint="eastAsia" w:ascii="仿宋" w:hAnsi="仿宋" w:eastAsia="仿宋" w:cs="Times New Roman"/>
                <w:bCs/>
                <w:color w:val="auto"/>
                <w:sz w:val="24"/>
                <w:szCs w:val="24"/>
              </w:rPr>
              <w:t>一</w:t>
            </w:r>
            <w:r>
              <w:rPr>
                <w:rFonts w:ascii="仿宋" w:hAnsi="仿宋" w:eastAsia="仿宋" w:cs="Times New Roman"/>
                <w:bCs/>
                <w:color w:val="auto"/>
                <w:sz w:val="24"/>
                <w:szCs w:val="24"/>
              </w:rPr>
              <w:t>级标准</w:t>
            </w:r>
            <w:r>
              <w:rPr>
                <w:rFonts w:hint="eastAsia" w:ascii="仿宋" w:hAnsi="仿宋" w:eastAsia="仿宋" w:cs="Times New Roman"/>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600" w:type="dxa"/>
            <w:vAlign w:val="center"/>
          </w:tcPr>
          <w:p>
            <w:pPr>
              <w:widowControl w:val="0"/>
              <w:spacing w:after="0" w:line="400" w:lineRule="exact"/>
              <w:jc w:val="center"/>
              <w:rPr>
                <w:rFonts w:ascii="仿宋" w:hAnsi="仿宋" w:eastAsia="仿宋" w:cs="Times New Roman"/>
                <w:color w:val="auto"/>
                <w:sz w:val="24"/>
                <w:szCs w:val="24"/>
              </w:rPr>
            </w:pPr>
            <w:bookmarkStart w:id="65" w:name="_Toc326605925"/>
            <w:r>
              <w:rPr>
                <w:rFonts w:hint="eastAsia" w:ascii="仿宋" w:hAnsi="仿宋" w:eastAsia="仿宋" w:cs="Times New Roman"/>
                <w:color w:val="auto"/>
                <w:sz w:val="24"/>
                <w:szCs w:val="24"/>
              </w:rPr>
              <w:t>生产</w:t>
            </w:r>
            <w:r>
              <w:rPr>
                <w:rFonts w:ascii="仿宋" w:hAnsi="仿宋" w:eastAsia="仿宋" w:cs="Times New Roman"/>
                <w:color w:val="auto"/>
                <w:sz w:val="24"/>
                <w:szCs w:val="24"/>
              </w:rPr>
              <w:t>建设项目水土保持技术</w:t>
            </w:r>
            <w:bookmarkEnd w:id="65"/>
            <w:r>
              <w:rPr>
                <w:rFonts w:hint="eastAsia" w:ascii="仿宋" w:hAnsi="仿宋" w:eastAsia="仿宋" w:cs="Times New Roman"/>
                <w:color w:val="auto"/>
                <w:sz w:val="24"/>
                <w:szCs w:val="24"/>
              </w:rPr>
              <w:t>标准</w:t>
            </w:r>
          </w:p>
        </w:tc>
        <w:tc>
          <w:tcPr>
            <w:tcW w:w="2921" w:type="dxa"/>
            <w:vAlign w:val="center"/>
          </w:tcPr>
          <w:p>
            <w:pPr>
              <w:widowControl w:val="0"/>
              <w:spacing w:after="0" w:line="400" w:lineRule="exact"/>
              <w:jc w:val="center"/>
              <w:rPr>
                <w:rFonts w:ascii="仿宋" w:hAnsi="仿宋" w:eastAsia="仿宋" w:cs="Times New Roman"/>
                <w:color w:val="auto"/>
                <w:sz w:val="24"/>
                <w:szCs w:val="24"/>
              </w:rPr>
            </w:pPr>
            <w:bookmarkStart w:id="66" w:name="_Toc326605926"/>
            <w:r>
              <w:rPr>
                <w:rFonts w:ascii="仿宋" w:hAnsi="仿宋" w:eastAsia="仿宋" w:cs="Times New Roman"/>
                <w:color w:val="auto"/>
                <w:sz w:val="24"/>
                <w:szCs w:val="24"/>
              </w:rPr>
              <w:t>本项目情况</w:t>
            </w:r>
            <w:bookmarkEnd w:id="66"/>
          </w:p>
        </w:tc>
        <w:tc>
          <w:tcPr>
            <w:tcW w:w="1710" w:type="dxa"/>
            <w:vAlign w:val="center"/>
          </w:tcPr>
          <w:p>
            <w:pPr>
              <w:widowControl w:val="0"/>
              <w:spacing w:after="0" w:line="400" w:lineRule="exact"/>
              <w:jc w:val="center"/>
              <w:rPr>
                <w:rFonts w:ascii="仿宋" w:hAnsi="仿宋" w:eastAsia="仿宋" w:cs="Times New Roman"/>
                <w:color w:val="auto"/>
                <w:sz w:val="24"/>
                <w:szCs w:val="24"/>
              </w:rPr>
            </w:pPr>
            <w:bookmarkStart w:id="67" w:name="_Toc326605927"/>
            <w:r>
              <w:rPr>
                <w:rFonts w:ascii="仿宋" w:hAnsi="仿宋" w:eastAsia="仿宋" w:cs="Times New Roman"/>
                <w:color w:val="auto"/>
                <w:sz w:val="24"/>
                <w:szCs w:val="24"/>
              </w:rPr>
              <w:t>相符性分析</w:t>
            </w:r>
            <w:bookmarkEnd w:id="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bookmarkStart w:id="68" w:name="_Toc326605928"/>
            <w:r>
              <w:rPr>
                <w:rFonts w:hint="eastAsia" w:ascii="仿宋" w:hAnsi="仿宋" w:eastAsia="仿宋" w:cs="Times New Roman"/>
                <w:color w:val="auto"/>
                <w:sz w:val="24"/>
                <w:szCs w:val="24"/>
              </w:rPr>
              <w:t>主体</w:t>
            </w:r>
            <w:r>
              <w:rPr>
                <w:rFonts w:ascii="仿宋" w:hAnsi="仿宋" w:eastAsia="仿宋" w:cs="Times New Roman"/>
                <w:color w:val="auto"/>
                <w:sz w:val="24"/>
                <w:szCs w:val="24"/>
              </w:rPr>
              <w:t>工程选址（线）</w:t>
            </w:r>
            <w:r>
              <w:rPr>
                <w:rFonts w:hint="eastAsia" w:ascii="仿宋" w:hAnsi="仿宋" w:eastAsia="仿宋" w:cs="Times New Roman"/>
                <w:color w:val="auto"/>
                <w:sz w:val="24"/>
                <w:szCs w:val="24"/>
              </w:rPr>
              <w:t>应避让下列区域</w:t>
            </w:r>
            <w:r>
              <w:rPr>
                <w:rFonts w:ascii="仿宋" w:hAnsi="仿宋" w:eastAsia="仿宋" w:cs="Times New Roman"/>
                <w:color w:val="auto"/>
                <w:sz w:val="24"/>
                <w:szCs w:val="24"/>
              </w:rPr>
              <w:t>：</w:t>
            </w:r>
            <w:bookmarkEnd w:id="68"/>
          </w:p>
          <w:p>
            <w:pPr>
              <w:widowControl w:val="0"/>
              <w:spacing w:after="0" w:line="400" w:lineRule="exact"/>
              <w:jc w:val="both"/>
              <w:rPr>
                <w:rFonts w:ascii="仿宋" w:hAnsi="仿宋" w:eastAsia="仿宋" w:cs="Times New Roman"/>
                <w:color w:val="auto"/>
                <w:sz w:val="24"/>
                <w:szCs w:val="24"/>
              </w:rPr>
            </w:pPr>
            <w:bookmarkStart w:id="69" w:name="_Toc326605929"/>
            <w:r>
              <w:rPr>
                <w:rFonts w:ascii="仿宋" w:hAnsi="仿宋" w:eastAsia="仿宋" w:cs="Times New Roman"/>
                <w:color w:val="auto"/>
                <w:sz w:val="24"/>
                <w:szCs w:val="24"/>
              </w:rPr>
              <w:t>1、</w:t>
            </w:r>
            <w:r>
              <w:rPr>
                <w:rFonts w:hint="eastAsia" w:ascii="仿宋" w:hAnsi="仿宋" w:eastAsia="仿宋" w:cs="Times New Roman"/>
                <w:color w:val="auto"/>
                <w:sz w:val="24"/>
                <w:szCs w:val="24"/>
              </w:rPr>
              <w:t>水土流失重点预防区和重点治理区</w:t>
            </w:r>
            <w:bookmarkEnd w:id="69"/>
            <w:r>
              <w:rPr>
                <w:rFonts w:hint="eastAsia" w:ascii="仿宋" w:hAnsi="仿宋" w:eastAsia="仿宋" w:cs="Times New Roman"/>
                <w:color w:val="auto"/>
                <w:sz w:val="24"/>
                <w:szCs w:val="24"/>
              </w:rPr>
              <w:t>；</w:t>
            </w:r>
          </w:p>
          <w:p>
            <w:pPr>
              <w:widowControl w:val="0"/>
              <w:spacing w:after="0" w:line="400" w:lineRule="exact"/>
              <w:jc w:val="both"/>
              <w:rPr>
                <w:rFonts w:ascii="仿宋" w:hAnsi="仿宋" w:eastAsia="仿宋" w:cs="Times New Roman"/>
                <w:color w:val="auto"/>
                <w:sz w:val="24"/>
                <w:szCs w:val="24"/>
              </w:rPr>
            </w:pPr>
            <w:r>
              <w:rPr>
                <w:rFonts w:hint="eastAsia" w:ascii="仿宋" w:hAnsi="仿宋" w:eastAsia="仿宋" w:cs="Times New Roman"/>
                <w:color w:val="auto"/>
                <w:sz w:val="24"/>
                <w:szCs w:val="24"/>
              </w:rPr>
              <w:t>2、河流两岸、湖泊和水库周边的植物保护带；</w:t>
            </w:r>
          </w:p>
          <w:p>
            <w:pPr>
              <w:widowControl w:val="0"/>
              <w:spacing w:after="0" w:line="400" w:lineRule="exact"/>
              <w:jc w:val="both"/>
              <w:rPr>
                <w:rFonts w:ascii="仿宋" w:hAnsi="仿宋" w:eastAsia="仿宋" w:cs="Times New Roman"/>
                <w:color w:val="auto"/>
                <w:sz w:val="24"/>
                <w:szCs w:val="24"/>
              </w:rPr>
            </w:pPr>
            <w:bookmarkStart w:id="70" w:name="_Toc326605930"/>
            <w:r>
              <w:rPr>
                <w:rFonts w:hint="eastAsia" w:ascii="仿宋" w:hAnsi="仿宋" w:eastAsia="仿宋" w:cs="Times New Roman"/>
                <w:color w:val="auto"/>
                <w:sz w:val="24"/>
                <w:szCs w:val="24"/>
              </w:rPr>
              <w:t>3、</w:t>
            </w:r>
            <w:r>
              <w:rPr>
                <w:rFonts w:ascii="仿宋" w:hAnsi="仿宋" w:eastAsia="仿宋" w:cs="Times New Roman"/>
                <w:color w:val="auto"/>
                <w:sz w:val="24"/>
                <w:szCs w:val="24"/>
              </w:rPr>
              <w:t>全国水土保持监测网络中的水土保持监测站点、重点试验区</w:t>
            </w:r>
            <w:r>
              <w:rPr>
                <w:rFonts w:hint="eastAsia" w:ascii="仿宋" w:hAnsi="仿宋" w:eastAsia="仿宋" w:cs="Times New Roman"/>
                <w:color w:val="auto"/>
                <w:sz w:val="24"/>
                <w:szCs w:val="24"/>
              </w:rPr>
              <w:t>及</w:t>
            </w:r>
            <w:r>
              <w:rPr>
                <w:rFonts w:ascii="仿宋" w:hAnsi="仿宋" w:eastAsia="仿宋" w:cs="Times New Roman"/>
                <w:color w:val="auto"/>
                <w:sz w:val="24"/>
                <w:szCs w:val="24"/>
              </w:rPr>
              <w:t>国家确定的水土保持长期定位观测站。</w:t>
            </w:r>
            <w:bookmarkEnd w:id="70"/>
          </w:p>
        </w:tc>
        <w:tc>
          <w:tcPr>
            <w:tcW w:w="2921" w:type="dxa"/>
            <w:vAlign w:val="center"/>
          </w:tcPr>
          <w:p>
            <w:pPr>
              <w:widowControl w:val="0"/>
              <w:spacing w:after="0" w:line="400" w:lineRule="exact"/>
              <w:jc w:val="both"/>
              <w:rPr>
                <w:rFonts w:ascii="仿宋" w:hAnsi="仿宋" w:eastAsia="仿宋" w:cs="Times New Roman"/>
                <w:color w:val="auto"/>
                <w:sz w:val="24"/>
                <w:szCs w:val="24"/>
              </w:rPr>
            </w:pPr>
            <w:bookmarkStart w:id="71" w:name="_Toc326605933"/>
            <w:r>
              <w:rPr>
                <w:rFonts w:hint="eastAsia" w:ascii="仿宋" w:hAnsi="仿宋" w:eastAsia="仿宋" w:cs="Times New Roman"/>
                <w:color w:val="auto"/>
                <w:sz w:val="24"/>
                <w:szCs w:val="24"/>
              </w:rPr>
              <w:t>1</w:t>
            </w:r>
            <w:r>
              <w:rPr>
                <w:rFonts w:ascii="仿宋" w:hAnsi="仿宋" w:eastAsia="仿宋" w:cs="Times New Roman"/>
                <w:color w:val="auto"/>
                <w:sz w:val="24"/>
                <w:szCs w:val="24"/>
              </w:rPr>
              <w:t>、本项目</w:t>
            </w:r>
            <w:r>
              <w:rPr>
                <w:rFonts w:hint="eastAsia" w:ascii="仿宋" w:hAnsi="仿宋" w:eastAsia="仿宋" w:cs="Times New Roman"/>
                <w:bCs/>
                <w:color w:val="auto"/>
                <w:sz w:val="24"/>
                <w:szCs w:val="24"/>
              </w:rPr>
              <w:t>属于</w:t>
            </w:r>
            <w:r>
              <w:rPr>
                <w:rFonts w:ascii="仿宋" w:hAnsi="仿宋" w:eastAsia="仿宋" w:cs="Times New Roman"/>
                <w:bCs/>
                <w:color w:val="auto"/>
                <w:sz w:val="24"/>
                <w:szCs w:val="24"/>
              </w:rPr>
              <w:t>重点</w:t>
            </w:r>
            <w:r>
              <w:rPr>
                <w:rFonts w:ascii="仿宋" w:hAnsi="仿宋" w:eastAsia="仿宋" w:cs="Times New Roman"/>
                <w:color w:val="auto"/>
                <w:sz w:val="24"/>
                <w:szCs w:val="24"/>
              </w:rPr>
              <w:t>治理</w:t>
            </w:r>
            <w:r>
              <w:rPr>
                <w:rFonts w:ascii="仿宋" w:hAnsi="仿宋" w:eastAsia="仿宋" w:cs="Times New Roman"/>
                <w:bCs/>
                <w:color w:val="auto"/>
                <w:sz w:val="24"/>
                <w:szCs w:val="24"/>
              </w:rPr>
              <w:t>区</w:t>
            </w:r>
            <w:r>
              <w:rPr>
                <w:rFonts w:hint="eastAsia" w:ascii="仿宋" w:hAnsi="仿宋" w:eastAsia="仿宋" w:cs="Times New Roman"/>
                <w:bCs/>
                <w:color w:val="auto"/>
                <w:sz w:val="24"/>
                <w:szCs w:val="24"/>
              </w:rPr>
              <w:t>；</w:t>
            </w:r>
          </w:p>
          <w:p>
            <w:pPr>
              <w:widowControl w:val="0"/>
              <w:spacing w:after="0" w:line="400" w:lineRule="exact"/>
              <w:jc w:val="both"/>
              <w:rPr>
                <w:rFonts w:ascii="仿宋" w:hAnsi="仿宋" w:eastAsia="仿宋" w:cs="Times New Roman"/>
                <w:color w:val="auto"/>
                <w:sz w:val="24"/>
                <w:szCs w:val="24"/>
              </w:rPr>
            </w:pPr>
            <w:r>
              <w:rPr>
                <w:rFonts w:hint="eastAsia" w:ascii="仿宋" w:hAnsi="仿宋" w:eastAsia="仿宋" w:cs="Times New Roman"/>
                <w:color w:val="auto"/>
                <w:sz w:val="24"/>
                <w:szCs w:val="24"/>
              </w:rPr>
              <w:t>2、不</w:t>
            </w:r>
            <w:r>
              <w:rPr>
                <w:rFonts w:hint="eastAsia" w:ascii="仿宋" w:hAnsi="仿宋" w:eastAsia="仿宋" w:cs="Times New Roman"/>
                <w:bCs/>
                <w:color w:val="auto"/>
                <w:sz w:val="24"/>
                <w:szCs w:val="24"/>
              </w:rPr>
              <w:t>属于</w:t>
            </w:r>
            <w:r>
              <w:rPr>
                <w:rFonts w:hint="eastAsia" w:ascii="仿宋" w:hAnsi="仿宋" w:eastAsia="仿宋" w:cs="Times New Roman"/>
                <w:color w:val="auto"/>
                <w:sz w:val="24"/>
                <w:szCs w:val="24"/>
              </w:rPr>
              <w:t>植物保护带区域</w:t>
            </w:r>
            <w:r>
              <w:rPr>
                <w:rFonts w:ascii="仿宋" w:hAnsi="仿宋" w:eastAsia="仿宋" w:cs="Times New Roman"/>
                <w:color w:val="auto"/>
                <w:sz w:val="24"/>
                <w:szCs w:val="24"/>
              </w:rPr>
              <w:t>；</w:t>
            </w:r>
            <w:bookmarkEnd w:id="71"/>
          </w:p>
          <w:p>
            <w:pPr>
              <w:widowControl w:val="0"/>
              <w:spacing w:after="0" w:line="400" w:lineRule="exact"/>
              <w:jc w:val="both"/>
              <w:rPr>
                <w:rFonts w:ascii="仿宋" w:hAnsi="仿宋" w:eastAsia="仿宋" w:cs="Times New Roman"/>
                <w:color w:val="auto"/>
                <w:sz w:val="24"/>
                <w:szCs w:val="24"/>
              </w:rPr>
            </w:pPr>
            <w:bookmarkStart w:id="72" w:name="_Toc326605934"/>
            <w:r>
              <w:rPr>
                <w:rFonts w:ascii="仿宋" w:hAnsi="仿宋" w:eastAsia="仿宋" w:cs="Times New Roman"/>
                <w:color w:val="auto"/>
                <w:sz w:val="24"/>
                <w:szCs w:val="24"/>
              </w:rPr>
              <w:t>3、</w:t>
            </w:r>
            <w:bookmarkEnd w:id="72"/>
            <w:r>
              <w:rPr>
                <w:rFonts w:ascii="仿宋" w:hAnsi="仿宋" w:eastAsia="仿宋" w:cs="Times New Roman"/>
                <w:color w:val="auto"/>
                <w:sz w:val="24"/>
                <w:szCs w:val="24"/>
              </w:rPr>
              <w:t>本工程选址避开了全国水土保持监测网络中的水土保持监测站区、重点试验区和国家水土保持长期定位观测站</w:t>
            </w:r>
            <w:r>
              <w:rPr>
                <w:rFonts w:hint="eastAsia" w:ascii="仿宋" w:hAnsi="仿宋" w:eastAsia="仿宋" w:cs="Times New Roman"/>
                <w:color w:val="auto"/>
                <w:sz w:val="24"/>
                <w:szCs w:val="24"/>
              </w:rPr>
              <w:t>。</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工程建设过程中加强管理，减少不必要的扰动。工程占用面积符合实际情况</w:t>
            </w:r>
            <w:r>
              <w:rPr>
                <w:rFonts w:hint="eastAsia" w:ascii="仿宋" w:hAnsi="仿宋" w:eastAsia="仿宋" w:cs="Times New Roman"/>
                <w:color w:val="auto"/>
                <w:sz w:val="24"/>
                <w:szCs w:val="24"/>
              </w:rPr>
              <w:t>，提高了防治标准。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600" w:type="dxa"/>
            <w:vAlign w:val="center"/>
          </w:tcPr>
          <w:p>
            <w:pPr>
              <w:widowControl w:val="0"/>
              <w:spacing w:after="0" w:line="400" w:lineRule="exact"/>
              <w:jc w:val="center"/>
              <w:rPr>
                <w:rFonts w:ascii="仿宋" w:hAnsi="仿宋" w:eastAsia="仿宋" w:cs="Times New Roman"/>
                <w:color w:val="auto"/>
                <w:sz w:val="24"/>
                <w:szCs w:val="24"/>
              </w:rPr>
            </w:pPr>
            <w:r>
              <w:rPr>
                <w:rFonts w:ascii="仿宋" w:hAnsi="仿宋" w:eastAsia="仿宋" w:cs="Times New Roman"/>
                <w:color w:val="auto"/>
                <w:sz w:val="24"/>
                <w:szCs w:val="24"/>
              </w:rPr>
              <w:t>水保[2007]184号文的规定</w:t>
            </w:r>
          </w:p>
        </w:tc>
        <w:tc>
          <w:tcPr>
            <w:tcW w:w="2921" w:type="dxa"/>
            <w:vAlign w:val="center"/>
          </w:tcPr>
          <w:p>
            <w:pPr>
              <w:widowControl w:val="0"/>
              <w:spacing w:after="0" w:line="400" w:lineRule="exact"/>
              <w:jc w:val="center"/>
              <w:rPr>
                <w:rFonts w:ascii="仿宋" w:hAnsi="仿宋" w:eastAsia="仿宋" w:cs="Times New Roman"/>
                <w:color w:val="auto"/>
                <w:sz w:val="24"/>
                <w:szCs w:val="24"/>
              </w:rPr>
            </w:pPr>
            <w:r>
              <w:rPr>
                <w:rFonts w:ascii="仿宋" w:hAnsi="仿宋" w:eastAsia="仿宋" w:cs="Times New Roman"/>
                <w:color w:val="auto"/>
                <w:sz w:val="24"/>
                <w:szCs w:val="24"/>
              </w:rPr>
              <w:t>本项目情况</w:t>
            </w:r>
          </w:p>
        </w:tc>
        <w:tc>
          <w:tcPr>
            <w:tcW w:w="1710" w:type="dxa"/>
            <w:vAlign w:val="center"/>
          </w:tcPr>
          <w:p>
            <w:pPr>
              <w:widowControl w:val="0"/>
              <w:spacing w:after="0" w:line="400" w:lineRule="exact"/>
              <w:jc w:val="center"/>
              <w:rPr>
                <w:rFonts w:ascii="仿宋" w:hAnsi="仿宋" w:eastAsia="仿宋" w:cs="Times New Roman"/>
                <w:color w:val="auto"/>
                <w:sz w:val="24"/>
                <w:szCs w:val="24"/>
              </w:rPr>
            </w:pPr>
            <w:r>
              <w:rPr>
                <w:rFonts w:ascii="仿宋" w:hAnsi="仿宋" w:eastAsia="仿宋" w:cs="Times New Roman"/>
                <w:color w:val="auto"/>
                <w:sz w:val="24"/>
                <w:szCs w:val="24"/>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1、《促进产业机构调整暂行规定》（国发［2005］40号）、国家发展和改革委员会发布的《产业结构调整指导目录》中限制和淘汰类产业的开发项目。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1、本项目</w:t>
            </w:r>
            <w:r>
              <w:rPr>
                <w:rFonts w:hint="eastAsia" w:ascii="仿宋" w:hAnsi="仿宋" w:eastAsia="仿宋" w:cs="Times New Roman"/>
                <w:color w:val="auto"/>
                <w:sz w:val="24"/>
                <w:szCs w:val="24"/>
              </w:rPr>
              <w:t>不属于限制和淘汰类</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2、《国民经济和社会发展第十</w:t>
            </w:r>
            <w:r>
              <w:rPr>
                <w:rFonts w:hint="eastAsia" w:ascii="仿宋" w:hAnsi="仿宋" w:eastAsia="仿宋" w:cs="Times New Roman"/>
                <w:color w:val="auto"/>
                <w:sz w:val="24"/>
                <w:szCs w:val="24"/>
              </w:rPr>
              <w:t>三</w:t>
            </w:r>
            <w:r>
              <w:rPr>
                <w:rFonts w:ascii="仿宋" w:hAnsi="仿宋" w:eastAsia="仿宋" w:cs="Times New Roman"/>
                <w:color w:val="auto"/>
                <w:sz w:val="24"/>
                <w:szCs w:val="24"/>
              </w:rPr>
              <w:t>个五年规划纲要》确定的禁止开发区域内不符合整体功能定位的开发建设项目；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2、本项目所在区域不是“禁止开发区域”。</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3、违反《水土保持法》第二十条，不属于在25度以上陡坡地实施的农林开发项目；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3、本项目不属于“农林开发项目”。</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4、违反《水土保持法》第十七条，不属于在县级以上地方人民政府公告的崩塌滑坡危险区和泥石流易发区内取土、挖砂、取石的开发建设项目。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4、本项目所在区域至今未发现县级以上地方人民政府公告的崩塌滑坡危险区和泥石流易发区内。</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600" w:type="dxa"/>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5、违反《中华人民共和国水法》第十九条，不符合流域综合规划的水工程</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5、不属于水工程</w:t>
            </w:r>
            <w:r>
              <w:rPr>
                <w:rFonts w:hint="eastAsia" w:ascii="仿宋" w:hAnsi="仿宋" w:eastAsia="仿宋" w:cs="Times New Roman"/>
                <w:color w:val="auto"/>
                <w:sz w:val="24"/>
                <w:szCs w:val="24"/>
              </w:rPr>
              <w:t>。</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6、根据国家产业结构调整有关规定精神，国家发展和改革主管部门同意后方可开展前期工作，但未能提供相应文件依据的开发建设项目；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6、本项目不存在左栏所列情况</w:t>
            </w:r>
            <w:r>
              <w:rPr>
                <w:rFonts w:hint="eastAsia" w:ascii="仿宋" w:hAnsi="仿宋" w:eastAsia="仿宋" w:cs="Times New Roman"/>
                <w:color w:val="auto"/>
                <w:sz w:val="24"/>
                <w:szCs w:val="24"/>
              </w:rPr>
              <w:t>。</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7、分期建设的开发建设项目，其前期工程存在未编报水土保持方案、水土保持方案未落实和水土保持设施未按期验收的；</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7、本项目不存在左栏所列情况</w:t>
            </w:r>
            <w:r>
              <w:rPr>
                <w:rFonts w:hint="eastAsia" w:ascii="仿宋" w:hAnsi="仿宋" w:eastAsia="仿宋" w:cs="Times New Roman"/>
                <w:color w:val="auto"/>
                <w:sz w:val="24"/>
                <w:szCs w:val="24"/>
              </w:rPr>
              <w:t>。</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8、同一投资主体所属的开发建设项目，在建及生产运行的工程中存在未编报水土保持方案、水土保持方案未落实和水土保持设施未按期验收的；</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8、本项目不存在左栏所列情况</w:t>
            </w:r>
            <w:r>
              <w:rPr>
                <w:rFonts w:hint="eastAsia" w:ascii="仿宋" w:hAnsi="仿宋" w:eastAsia="仿宋" w:cs="Times New Roman"/>
                <w:color w:val="auto"/>
                <w:sz w:val="24"/>
                <w:szCs w:val="24"/>
              </w:rPr>
              <w:t>。</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0"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9、是否处在重要江河、湖泊及跨省（自治区、直辖市）的其他江河、湖泊的水功能一级区的保护区和保留区内可能严重影响水质的开发建设项目，以及对水功能二级区的引用水源水质有影响的开发建设项目</w:t>
            </w:r>
          </w:p>
        </w:tc>
        <w:tc>
          <w:tcPr>
            <w:tcW w:w="2921" w:type="dxa"/>
            <w:vAlign w:val="center"/>
          </w:tcPr>
          <w:p>
            <w:pPr>
              <w:widowControl w:val="0"/>
              <w:spacing w:after="0" w:line="400" w:lineRule="exact"/>
              <w:jc w:val="both"/>
              <w:rPr>
                <w:rFonts w:ascii="仿宋" w:hAnsi="仿宋" w:eastAsia="仿宋" w:cs="Times New Roman"/>
                <w:color w:val="auto"/>
                <w:sz w:val="24"/>
                <w:szCs w:val="24"/>
              </w:rPr>
            </w:pPr>
            <w:r>
              <w:rPr>
                <w:rFonts w:ascii="仿宋" w:hAnsi="仿宋" w:eastAsia="仿宋" w:cs="Times New Roman"/>
                <w:color w:val="auto"/>
                <w:sz w:val="24"/>
                <w:szCs w:val="24"/>
              </w:rPr>
              <w:t>9、本项目</w:t>
            </w:r>
            <w:r>
              <w:rPr>
                <w:rFonts w:hint="eastAsia" w:ascii="仿宋" w:hAnsi="仿宋" w:eastAsia="仿宋" w:cs="Times New Roman"/>
                <w:color w:val="auto"/>
                <w:sz w:val="24"/>
                <w:szCs w:val="24"/>
              </w:rPr>
              <w:t>不涉及水功能区</w:t>
            </w:r>
          </w:p>
        </w:tc>
        <w:tc>
          <w:tcPr>
            <w:tcW w:w="1710" w:type="dxa"/>
            <w:vAlign w:val="center"/>
          </w:tcPr>
          <w:p>
            <w:pPr>
              <w:widowControl w:val="0"/>
              <w:spacing w:after="0" w:line="400" w:lineRule="exact"/>
              <w:jc w:val="both"/>
              <w:rPr>
                <w:rFonts w:ascii="仿宋" w:hAnsi="仿宋" w:eastAsia="仿宋" w:cs="Times New Roman"/>
                <w:color w:val="auto"/>
                <w:sz w:val="24"/>
                <w:szCs w:val="24"/>
              </w:rPr>
            </w:pPr>
            <w:r>
              <w:rPr>
                <w:rFonts w:hint="eastAsia" w:ascii="仿宋" w:hAnsi="仿宋" w:eastAsia="仿宋" w:cs="Times New Roman"/>
                <w:color w:val="auto"/>
                <w:sz w:val="24"/>
                <w:szCs w:val="24"/>
              </w:rPr>
              <w:t>水资源论证报告正在编制中</w:t>
            </w:r>
          </w:p>
        </w:tc>
      </w:tr>
    </w:tbl>
    <w:p>
      <w:pPr>
        <w:widowControl w:val="0"/>
        <w:snapToGrid w:val="0"/>
        <w:spacing w:after="0" w:line="360" w:lineRule="auto"/>
        <w:ind w:firstLine="480" w:firstLineChars="200"/>
        <w:jc w:val="both"/>
        <w:rPr>
          <w:rFonts w:ascii="仿宋" w:hAnsi="仿宋" w:eastAsia="仿宋_GB2312" w:cs="Times New Roman"/>
          <w:color w:val="auto"/>
          <w:sz w:val="24"/>
        </w:rPr>
      </w:pPr>
    </w:p>
    <w:p>
      <w:pPr>
        <w:pStyle w:val="3"/>
        <w:spacing w:before="240" w:after="240"/>
      </w:pPr>
      <w:bookmarkStart w:id="73" w:name="_Toc4261"/>
      <w:r>
        <w:rPr>
          <w:rFonts w:ascii="Times New Roman" w:hAnsi="Times New Roman" w:eastAsia="Times New Roman" w:cs="Times New Roman"/>
        </w:rPr>
        <w:t xml:space="preserve">3.2 </w:t>
      </w:r>
      <w:r>
        <w:t>建设方案与布局水土保持评价</w:t>
      </w:r>
      <w:bookmarkEnd w:id="73"/>
      <w:r>
        <w:rPr>
          <w:rFonts w:ascii="Times New Roman" w:hAnsi="Times New Roman" w:eastAsia="Times New Roman" w:cs="Times New Roman"/>
        </w:rPr>
        <w:t xml:space="preserve"> </w:t>
      </w:r>
    </w:p>
    <w:p>
      <w:pPr>
        <w:pStyle w:val="5"/>
        <w:spacing w:before="240" w:after="240"/>
      </w:pPr>
      <w:r>
        <w:t xml:space="preserve">3.2.1 建设方案评价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本项目建设方案不违反约束规定，符合法律法规的要求。 </w:t>
      </w:r>
    </w:p>
    <w:p>
      <w:pPr>
        <w:pStyle w:val="5"/>
        <w:spacing w:before="240" w:after="240"/>
      </w:pPr>
      <w:r>
        <w:t xml:space="preserve">3.2.2 工程占地评价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本工程用地不属于《限制用地项目目录（2012年本）》和《禁止用地项目</w:t>
      </w:r>
    </w:p>
    <w:p>
      <w:pPr>
        <w:widowControl w:val="0"/>
        <w:snapToGrid w:val="0"/>
        <w:spacing w:after="0" w:line="360" w:lineRule="auto"/>
        <w:jc w:val="both"/>
        <w:rPr>
          <w:rFonts w:ascii="仿宋" w:hAnsi="仿宋" w:eastAsia="仿宋_GB2312" w:cs="Times New Roman"/>
          <w:color w:val="auto"/>
          <w:sz w:val="24"/>
        </w:rPr>
      </w:pPr>
      <w:r>
        <w:rPr>
          <w:rFonts w:ascii="仿宋" w:hAnsi="仿宋" w:eastAsia="仿宋_GB2312" w:cs="Times New Roman"/>
          <w:color w:val="auto"/>
          <w:sz w:val="24"/>
        </w:rPr>
        <w:t>目录（2012年本）》中的用地项目。项目占地面积1.50hm</w:t>
      </w:r>
      <w:r>
        <w:rPr>
          <w:rFonts w:ascii="仿宋" w:hAnsi="仿宋" w:eastAsia="仿宋_GB2312" w:cs="Times New Roman"/>
          <w:color w:val="auto"/>
          <w:sz w:val="24"/>
          <w:vertAlign w:val="superscript"/>
        </w:rPr>
        <w:t>2</w:t>
      </w:r>
      <w:r>
        <w:rPr>
          <w:rFonts w:ascii="仿宋" w:hAnsi="仿宋" w:eastAsia="仿宋_GB2312" w:cs="Times New Roman"/>
          <w:color w:val="auto"/>
          <w:sz w:val="24"/>
        </w:rPr>
        <w:t>，均为</w:t>
      </w:r>
      <w:r>
        <w:rPr>
          <w:rFonts w:hint="eastAsia" w:ascii="仿宋" w:hAnsi="仿宋" w:eastAsia="仿宋_GB2312" w:cs="Times New Roman"/>
          <w:color w:val="auto"/>
          <w:sz w:val="24"/>
        </w:rPr>
        <w:t>永久占地</w:t>
      </w:r>
      <w:r>
        <w:rPr>
          <w:rFonts w:ascii="仿宋" w:hAnsi="仿宋" w:eastAsia="仿宋_GB2312" w:cs="Times New Roman"/>
          <w:color w:val="auto"/>
          <w:sz w:val="24"/>
        </w:rPr>
        <w:t>地。土地性质为</w:t>
      </w:r>
      <w:r>
        <w:rPr>
          <w:rFonts w:hint="eastAsia" w:ascii="仿宋" w:hAnsi="仿宋" w:eastAsia="仿宋_GB2312" w:cs="Times New Roman"/>
          <w:color w:val="auto"/>
          <w:sz w:val="24"/>
        </w:rPr>
        <w:t>其他</w:t>
      </w:r>
      <w:r>
        <w:rPr>
          <w:rFonts w:ascii="仿宋" w:hAnsi="仿宋" w:eastAsia="仿宋_GB2312" w:cs="Times New Roman"/>
          <w:color w:val="auto"/>
          <w:sz w:val="24"/>
        </w:rPr>
        <w:t xml:space="preserve">用地，且通过对各功能区的合理安排、紧凑布局，最大限度减少了土地占用面积，使工程建设过程中对水土资源的破坏较轻。同时方案考虑在建设时加强水土保持防护措施，最大限度地降低工程建设引发的水土流失量，满足水土保持的要求。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在占地范围内设置临时施工场地，不再新增占地；项目周边交通便利，现有道路可通达项目场地，且满足施工物料、机械运输条件，项目无需改扩建进场道路，不再新增临时占地；项目场内施工道路沿用地红线内规划路设置，未超出规划范围，不再新增临时占地；项目施工用水、用电均不新增临时占地；施工通讯利用移动通讯方式解决，不进行线路等建设，不再新增临时占地。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从水土保持角度分析，工程征占地在保证正常、安全运行的同时，尽量减少土地征用，减少地表扰动。项目占地符合工程实际建设需要，又严格控制了施工场地范围。经核算，本工程主体工程占地面积合理，满足施工要求，不存在冗余占地，符合水土保持要求。 </w:t>
      </w:r>
    </w:p>
    <w:p>
      <w:pPr>
        <w:pStyle w:val="5"/>
        <w:spacing w:before="240" w:after="240"/>
        <w:rPr>
          <w:color w:val="auto"/>
        </w:rPr>
      </w:pPr>
      <w:r>
        <w:rPr>
          <w:color w:val="auto"/>
        </w:rPr>
        <w:t xml:space="preserve">3.2.3 土石方平衡评价 </w:t>
      </w:r>
    </w:p>
    <w:p>
      <w:pPr>
        <w:widowControl w:val="0"/>
        <w:snapToGrid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本项目总挖方量为1714m</w:t>
      </w:r>
      <w:r>
        <w:rPr>
          <w:rFonts w:ascii="仿宋" w:hAnsi="仿宋" w:eastAsia="仿宋_GB2312" w:cs="Times New Roman"/>
          <w:color w:val="auto"/>
          <w:sz w:val="24"/>
          <w:vertAlign w:val="superscript"/>
        </w:rPr>
        <w:t>3</w:t>
      </w:r>
      <w:r>
        <w:rPr>
          <w:rFonts w:ascii="仿宋" w:hAnsi="仿宋" w:eastAsia="仿宋_GB2312" w:cs="Times New Roman"/>
          <w:color w:val="auto"/>
          <w:sz w:val="24"/>
        </w:rPr>
        <w:t>，总填方量为1714m</w:t>
      </w:r>
      <w:r>
        <w:rPr>
          <w:rFonts w:ascii="仿宋" w:hAnsi="仿宋" w:eastAsia="仿宋_GB2312" w:cs="Times New Roman"/>
          <w:color w:val="auto"/>
          <w:sz w:val="24"/>
          <w:vertAlign w:val="superscript"/>
        </w:rPr>
        <w:t>3</w:t>
      </w:r>
      <w:r>
        <w:rPr>
          <w:rFonts w:ascii="仿宋" w:hAnsi="仿宋" w:eastAsia="仿宋_GB2312" w:cs="Times New Roman"/>
          <w:color w:val="auto"/>
          <w:sz w:val="24"/>
        </w:rPr>
        <w:t xml:space="preserve">；开挖土石方全部回填利用，无借方，无弃方。本项目主体设计的土石方挖、填、借、弃量合理；主体设计的土石方调配合理，基本满足水土保持的要求；项目无弃方，开挖土石方全部回填利用，符合水土保持要求。 </w:t>
      </w:r>
    </w:p>
    <w:p>
      <w:pPr>
        <w:pStyle w:val="5"/>
        <w:spacing w:before="240" w:after="240"/>
        <w:rPr>
          <w:color w:val="auto"/>
        </w:rPr>
      </w:pPr>
      <w:r>
        <w:rPr>
          <w:rFonts w:ascii="Times New Roman" w:hAnsi="Times New Roman" w:eastAsia="Times New Roman" w:cs="Times New Roman"/>
          <w:color w:val="auto"/>
        </w:rPr>
        <w:t xml:space="preserve">3.2.4 </w:t>
      </w:r>
      <w:r>
        <w:rPr>
          <w:color w:val="auto"/>
        </w:rPr>
        <w:t>取土（石、砂）场设置评价</w:t>
      </w:r>
      <w:r>
        <w:rPr>
          <w:rFonts w:ascii="Times New Roman" w:hAnsi="Times New Roman" w:eastAsia="Times New Roman" w:cs="Times New Roman"/>
          <w:color w:val="auto"/>
        </w:rPr>
        <w:t xml:space="preserve"> </w:t>
      </w:r>
    </w:p>
    <w:p>
      <w:pPr>
        <w:spacing w:after="0" w:line="360" w:lineRule="auto"/>
        <w:ind w:firstLine="480" w:firstLineChars="200"/>
        <w:rPr>
          <w:rFonts w:ascii="仿宋" w:hAnsi="仿宋" w:eastAsia="仿宋"/>
        </w:rPr>
      </w:pPr>
      <w:r>
        <w:rPr>
          <w:rFonts w:ascii="仿宋" w:hAnsi="仿宋" w:eastAsia="仿宋" w:cs="仿宋"/>
          <w:sz w:val="24"/>
        </w:rPr>
        <w:t>本项目无借方，不设置取土（石、料）场，不再进行取土（石、砂）场分析评价。</w:t>
      </w:r>
      <w:r>
        <w:rPr>
          <w:rFonts w:ascii="仿宋" w:hAnsi="仿宋" w:eastAsia="仿宋" w:cs="Times New Roman"/>
          <w:sz w:val="24"/>
        </w:rPr>
        <w:t xml:space="preserve"> </w:t>
      </w:r>
    </w:p>
    <w:p>
      <w:pPr>
        <w:pStyle w:val="5"/>
        <w:spacing w:before="240" w:after="240"/>
      </w:pPr>
      <w:r>
        <w:rPr>
          <w:rFonts w:ascii="Times New Roman" w:hAnsi="Times New Roman" w:eastAsia="Times New Roman" w:cs="Times New Roman"/>
        </w:rPr>
        <w:t xml:space="preserve">3.2.5 </w:t>
      </w:r>
      <w:r>
        <w:t>弃土（石、渣、灰、矸石、尾矿）场设置评价</w:t>
      </w:r>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cs="仿宋"/>
          <w:sz w:val="24"/>
        </w:rPr>
      </w:pPr>
      <w:r>
        <w:rPr>
          <w:rFonts w:ascii="仿宋" w:hAnsi="仿宋" w:eastAsia="仿宋" w:cs="仿宋"/>
          <w:sz w:val="24"/>
        </w:rPr>
        <w:t xml:space="preserve">本项目无弃方产生，不设弃渣场，不再进行弃渣（砂、石、土、矸石、尾矿、废渣）场分析评价。 </w:t>
      </w:r>
    </w:p>
    <w:p>
      <w:pPr>
        <w:pStyle w:val="5"/>
        <w:spacing w:before="240" w:after="240"/>
      </w:pPr>
      <w:r>
        <w:rPr>
          <w:rFonts w:ascii="Times New Roman" w:hAnsi="Times New Roman" w:eastAsia="Times New Roman" w:cs="Times New Roman"/>
        </w:rPr>
        <w:t xml:space="preserve">3.2.6 </w:t>
      </w:r>
      <w:r>
        <w:t>施工方法与工艺评价</w:t>
      </w:r>
      <w:r>
        <w:rPr>
          <w:rFonts w:ascii="Times New Roman" w:hAnsi="Times New Roman" w:eastAsia="Times New Roman" w:cs="Times New Roman"/>
        </w:rPr>
        <w:t xml:space="preserve"> </w:t>
      </w:r>
    </w:p>
    <w:p>
      <w:pPr>
        <w:spacing w:after="0" w:line="360" w:lineRule="auto"/>
        <w:ind w:firstLine="480" w:firstLineChars="200"/>
        <w:rPr>
          <w:rFonts w:ascii="仿宋" w:hAnsi="仿宋" w:eastAsia="仿宋" w:cs="仿宋"/>
          <w:sz w:val="24"/>
        </w:rPr>
      </w:pPr>
      <w:r>
        <w:rPr>
          <w:rFonts w:ascii="仿宋" w:hAnsi="仿宋" w:eastAsia="仿宋" w:cs="仿宋"/>
          <w:sz w:val="24"/>
        </w:rPr>
        <w:t xml:space="preserve">主体工程施工组织设计中不存在限制性因素，符合水土保持要求。主体工程施工中不存在限制因素，符合水土保持要求。从整个工程施工工艺和时序分析，采用的施工工艺均满足该工程建设需要，先拦挡后施工的时序符合水土保持的要求。 </w:t>
      </w:r>
    </w:p>
    <w:p>
      <w:pPr>
        <w:pStyle w:val="5"/>
        <w:spacing w:before="240" w:after="240"/>
      </w:pPr>
      <w:r>
        <w:t xml:space="preserve">3.2.7 主体工程设计中具有水土保持功能工程的评价 </w:t>
      </w:r>
    </w:p>
    <w:p>
      <w:pPr>
        <w:spacing w:line="500" w:lineRule="exact"/>
        <w:ind w:firstLine="480" w:firstLineChars="200"/>
        <w:rPr>
          <w:rFonts w:ascii="仿宋" w:hAnsi="仿宋" w:eastAsia="仿宋" w:cs="仿宋_GB2312"/>
          <w:color w:val="auto"/>
          <w:kern w:val="0"/>
          <w:sz w:val="24"/>
          <w:szCs w:val="24"/>
        </w:rPr>
      </w:pPr>
      <w:bookmarkStart w:id="74" w:name="_Toc206989533"/>
      <w:bookmarkStart w:id="75" w:name="_Toc226451910"/>
      <w:r>
        <w:rPr>
          <w:rFonts w:hint="eastAsia" w:ascii="仿宋" w:hAnsi="仿宋" w:eastAsia="仿宋" w:cs="仿宋_GB2312"/>
          <w:color w:val="auto"/>
          <w:kern w:val="0"/>
          <w:sz w:val="24"/>
          <w:szCs w:val="24"/>
        </w:rPr>
        <w:t>根据工程建设特点及施工中可能产生水土流失的情况，依照《生产建设项目水土</w:t>
      </w:r>
      <w:r>
        <w:rPr>
          <w:rFonts w:ascii="仿宋" w:hAnsi="仿宋" w:eastAsia="仿宋" w:cs="仿宋_GB2312"/>
          <w:color w:val="auto"/>
          <w:kern w:val="0"/>
          <w:sz w:val="24"/>
          <w:szCs w:val="24"/>
        </w:rPr>
        <w:t>水土保持技术</w:t>
      </w:r>
      <w:r>
        <w:rPr>
          <w:rFonts w:hint="eastAsia" w:ascii="仿宋" w:hAnsi="仿宋" w:eastAsia="仿宋" w:cs="仿宋_GB2312"/>
          <w:color w:val="auto"/>
          <w:kern w:val="0"/>
          <w:sz w:val="24"/>
          <w:szCs w:val="24"/>
        </w:rPr>
        <w:t>标准</w:t>
      </w:r>
      <w:r>
        <w:rPr>
          <w:rFonts w:ascii="仿宋" w:hAnsi="仿宋" w:eastAsia="仿宋" w:cs="仿宋_GB2312"/>
          <w:color w:val="auto"/>
          <w:kern w:val="0"/>
          <w:sz w:val="24"/>
          <w:szCs w:val="24"/>
        </w:rPr>
        <w:t>》的要求</w:t>
      </w:r>
      <w:r>
        <w:rPr>
          <w:rFonts w:hint="eastAsia" w:ascii="仿宋" w:hAnsi="仿宋" w:eastAsia="仿宋" w:cs="仿宋_GB2312"/>
          <w:color w:val="auto"/>
          <w:kern w:val="0"/>
          <w:sz w:val="24"/>
          <w:szCs w:val="24"/>
        </w:rPr>
        <w:t>，</w:t>
      </w:r>
      <w:r>
        <w:rPr>
          <w:rFonts w:ascii="仿宋" w:hAnsi="仿宋" w:eastAsia="仿宋" w:cs="仿宋_GB2312"/>
          <w:color w:val="auto"/>
          <w:kern w:val="0"/>
          <w:sz w:val="24"/>
          <w:szCs w:val="24"/>
        </w:rPr>
        <w:t>确定建设过程中，具有水土保持功能的工程包括以下几个方面：</w:t>
      </w:r>
    </w:p>
    <w:p>
      <w:pPr>
        <w:pStyle w:val="28"/>
        <w:numPr>
          <w:ilvl w:val="0"/>
          <w:numId w:val="1"/>
        </w:numPr>
        <w:spacing w:line="500" w:lineRule="exact"/>
        <w:ind w:firstLineChars="0"/>
        <w:rPr>
          <w:rFonts w:ascii="仿宋" w:hAnsi="仿宋" w:eastAsia="仿宋"/>
          <w:color w:val="auto"/>
          <w:sz w:val="24"/>
          <w:szCs w:val="24"/>
        </w:rPr>
      </w:pPr>
      <w:r>
        <w:rPr>
          <w:rFonts w:ascii="仿宋" w:hAnsi="仿宋" w:eastAsia="仿宋"/>
          <w:color w:val="auto"/>
          <w:sz w:val="24"/>
          <w:szCs w:val="24"/>
        </w:rPr>
        <w:t>排水工程</w:t>
      </w:r>
    </w:p>
    <w:p>
      <w:pPr>
        <w:spacing w:line="5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项目原有：沉砂池2口，主要排水为降雨。雨水经排水沟汇集进入沉砂池沉淀后用于冲洗车辆。</w:t>
      </w:r>
    </w:p>
    <w:p>
      <w:pPr>
        <w:spacing w:line="500" w:lineRule="exact"/>
        <w:ind w:firstLine="480" w:firstLineChars="200"/>
        <w:rPr>
          <w:rFonts w:ascii="仿宋" w:hAnsi="仿宋" w:eastAsia="仿宋"/>
          <w:color w:val="auto"/>
          <w:sz w:val="24"/>
          <w:szCs w:val="24"/>
        </w:rPr>
      </w:pPr>
      <w:r>
        <w:rPr>
          <w:rFonts w:ascii="宋体" w:hAnsi="宋体" w:eastAsia="宋体" w:cs="宋体"/>
          <w:color w:val="auto"/>
          <w:kern w:val="0"/>
          <w:sz w:val="24"/>
          <w:szCs w:val="24"/>
        </w:rPr>
        <w:drawing>
          <wp:anchor distT="0" distB="0" distL="114300" distR="114300" simplePos="0" relativeHeight="251663360" behindDoc="0" locked="0" layoutInCell="1" allowOverlap="1">
            <wp:simplePos x="0" y="0"/>
            <wp:positionH relativeFrom="column">
              <wp:posOffset>1257300</wp:posOffset>
            </wp:positionH>
            <wp:positionV relativeFrom="paragraph">
              <wp:posOffset>356870</wp:posOffset>
            </wp:positionV>
            <wp:extent cx="2997200" cy="1584960"/>
            <wp:effectExtent l="0" t="0" r="0" b="0"/>
            <wp:wrapTopAndBottom/>
            <wp:docPr id="9" name="图片 9" descr="C:\Users\长颈鹿\AppData\Roaming\Tencent\Users\1183234402\QQ\WinTemp\RichOle\00Q4IX5C2LUK3249BLT7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长颈鹿\AppData\Roaming\Tencent\Users\1183234402\QQ\WinTemp\RichOle\00Q4IX5C2LUK3249BLT7W)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97200" cy="1584960"/>
                    </a:xfrm>
                    <a:prstGeom prst="rect">
                      <a:avLst/>
                    </a:prstGeom>
                    <a:noFill/>
                    <a:ln>
                      <a:noFill/>
                    </a:ln>
                  </pic:spPr>
                </pic:pic>
              </a:graphicData>
            </a:graphic>
          </wp:anchor>
        </w:drawing>
      </w:r>
      <w:r>
        <w:rPr>
          <w:rFonts w:hint="eastAsia" w:ascii="仿宋" w:hAnsi="仿宋" w:eastAsia="仿宋"/>
          <w:color w:val="auto"/>
          <w:sz w:val="24"/>
          <w:szCs w:val="24"/>
        </w:rPr>
        <w:t>方案新增：1</w:t>
      </w:r>
      <w:r>
        <w:rPr>
          <w:rFonts w:ascii="仿宋" w:hAnsi="仿宋" w:eastAsia="仿宋"/>
          <w:color w:val="auto"/>
          <w:sz w:val="24"/>
          <w:szCs w:val="24"/>
        </w:rPr>
        <w:t>00m</w:t>
      </w:r>
      <w:r>
        <w:rPr>
          <w:rFonts w:hint="eastAsia" w:ascii="仿宋" w:hAnsi="仿宋" w:eastAsia="仿宋"/>
          <w:color w:val="auto"/>
          <w:sz w:val="24"/>
          <w:szCs w:val="24"/>
        </w:rPr>
        <w:t>混凝土排水沟，末端与沉砂池相连，尺寸如图所示。</w:t>
      </w:r>
    </w:p>
    <w:p>
      <w:pPr>
        <w:spacing w:line="500" w:lineRule="exact"/>
        <w:jc w:val="center"/>
        <w:rPr>
          <w:rFonts w:ascii="仿宋" w:hAnsi="仿宋" w:eastAsia="仿宋"/>
          <w:b/>
          <w:color w:val="auto"/>
          <w:szCs w:val="24"/>
        </w:rPr>
      </w:pPr>
      <w:r>
        <w:rPr>
          <w:rFonts w:hint="eastAsia" w:ascii="仿宋" w:hAnsi="仿宋" w:eastAsia="仿宋"/>
          <w:b/>
          <w:color w:val="auto"/>
          <w:szCs w:val="24"/>
        </w:rPr>
        <w:t>图</w:t>
      </w:r>
      <w:r>
        <w:rPr>
          <w:rFonts w:ascii="仿宋" w:hAnsi="仿宋" w:eastAsia="仿宋"/>
          <w:b/>
          <w:color w:val="auto"/>
          <w:szCs w:val="24"/>
        </w:rPr>
        <w:t xml:space="preserve">3.2-1    </w:t>
      </w:r>
      <w:r>
        <w:rPr>
          <w:rFonts w:hint="eastAsia" w:ascii="仿宋" w:hAnsi="仿宋" w:eastAsia="仿宋"/>
          <w:b/>
          <w:color w:val="auto"/>
          <w:szCs w:val="24"/>
        </w:rPr>
        <w:t>混凝土排水沟典型设计图</w:t>
      </w:r>
    </w:p>
    <w:p>
      <w:pPr>
        <w:spacing w:line="500" w:lineRule="exact"/>
        <w:rPr>
          <w:rFonts w:hint="default" w:ascii="仿宋" w:hAnsi="仿宋" w:eastAsia="仿宋"/>
          <w:color w:val="auto"/>
          <w:sz w:val="24"/>
          <w:szCs w:val="24"/>
          <w:lang w:val="en-US" w:eastAsia="zh-CN"/>
        </w:rPr>
      </w:pPr>
    </w:p>
    <w:p>
      <w:pPr>
        <w:spacing w:line="500" w:lineRule="exact"/>
        <w:ind w:firstLine="1767" w:firstLineChars="800"/>
        <w:jc w:val="both"/>
        <w:rPr>
          <w:rFonts w:ascii="仿宋" w:hAnsi="仿宋" w:eastAsia="仿宋"/>
          <w:b/>
          <w:color w:val="auto"/>
          <w:szCs w:val="24"/>
        </w:rPr>
      </w:pPr>
      <w:r>
        <w:rPr>
          <w:rFonts w:ascii="仿宋" w:hAnsi="仿宋" w:eastAsia="仿宋"/>
          <w:b/>
          <w:color w:val="auto"/>
          <w:szCs w:val="24"/>
        </w:rPr>
        <w:drawing>
          <wp:anchor distT="0" distB="0" distL="114300" distR="114300" simplePos="0" relativeHeight="251668480" behindDoc="0" locked="0" layoutInCell="1" allowOverlap="1">
            <wp:simplePos x="0" y="0"/>
            <wp:positionH relativeFrom="margin">
              <wp:posOffset>929640</wp:posOffset>
            </wp:positionH>
            <wp:positionV relativeFrom="paragraph">
              <wp:posOffset>0</wp:posOffset>
            </wp:positionV>
            <wp:extent cx="2588260" cy="2712720"/>
            <wp:effectExtent l="0" t="0" r="2540"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88260" cy="2712720"/>
                    </a:xfrm>
                    <a:prstGeom prst="rect">
                      <a:avLst/>
                    </a:prstGeom>
                    <a:noFill/>
                    <a:ln>
                      <a:noFill/>
                    </a:ln>
                  </pic:spPr>
                </pic:pic>
              </a:graphicData>
            </a:graphic>
          </wp:anchor>
        </w:drawing>
      </w:r>
      <w:r>
        <w:rPr>
          <w:rFonts w:hint="eastAsia" w:ascii="仿宋" w:hAnsi="仿宋" w:eastAsia="仿宋"/>
          <w:b/>
          <w:color w:val="auto"/>
          <w:szCs w:val="24"/>
        </w:rPr>
        <w:t>图</w:t>
      </w:r>
      <w:r>
        <w:rPr>
          <w:rFonts w:ascii="仿宋" w:hAnsi="仿宋" w:eastAsia="仿宋"/>
          <w:b/>
          <w:color w:val="auto"/>
          <w:szCs w:val="24"/>
        </w:rPr>
        <w:t xml:space="preserve">3.2-2    </w:t>
      </w:r>
      <w:r>
        <w:rPr>
          <w:rFonts w:hint="eastAsia" w:ascii="仿宋" w:hAnsi="仿宋" w:eastAsia="仿宋"/>
          <w:b/>
          <w:color w:val="auto"/>
          <w:szCs w:val="24"/>
        </w:rPr>
        <w:t>沉砂池典型设计图</w:t>
      </w:r>
    </w:p>
    <w:p>
      <w:pPr>
        <w:spacing w:line="500" w:lineRule="exact"/>
        <w:ind w:firstLine="480" w:firstLineChars="200"/>
        <w:rPr>
          <w:rFonts w:ascii="仿宋" w:hAnsi="仿宋" w:eastAsia="仿宋"/>
          <w:color w:val="auto"/>
          <w:sz w:val="24"/>
          <w:szCs w:val="24"/>
        </w:rPr>
      </w:pPr>
      <w:r>
        <w:rPr>
          <w:rFonts w:ascii="仿宋" w:hAnsi="仿宋" w:eastAsia="仿宋"/>
          <w:color w:val="auto"/>
          <w:sz w:val="24"/>
          <w:szCs w:val="24"/>
        </w:rPr>
        <w:t>水土保持评价：排水工程体系完善，各单元工程之间衔接合理、有效，满足水土保持要求。</w:t>
      </w:r>
    </w:p>
    <w:p>
      <w:pPr>
        <w:spacing w:line="5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二、</w:t>
      </w:r>
      <w:r>
        <w:rPr>
          <w:rFonts w:ascii="仿宋" w:hAnsi="仿宋" w:eastAsia="仿宋"/>
          <w:color w:val="auto"/>
          <w:sz w:val="24"/>
          <w:szCs w:val="24"/>
        </w:rPr>
        <w:t>绿化工程</w:t>
      </w:r>
    </w:p>
    <w:p>
      <w:pPr>
        <w:autoSpaceDE w:val="0"/>
        <w:autoSpaceDN w:val="0"/>
        <w:spacing w:line="500" w:lineRule="exact"/>
        <w:ind w:firstLine="567"/>
        <w:rPr>
          <w:rFonts w:ascii="仿宋" w:hAnsi="仿宋" w:eastAsia="仿宋"/>
          <w:color w:val="auto"/>
          <w:sz w:val="24"/>
          <w:szCs w:val="24"/>
        </w:rPr>
      </w:pPr>
      <w:r>
        <w:rPr>
          <w:rFonts w:hint="eastAsia" w:ascii="仿宋" w:hAnsi="仿宋" w:eastAsia="仿宋"/>
          <w:color w:val="auto"/>
          <w:sz w:val="24"/>
          <w:szCs w:val="24"/>
        </w:rPr>
        <w:t>项目原有：</w:t>
      </w:r>
      <w:r>
        <w:rPr>
          <w:rFonts w:hint="eastAsia" w:ascii="仿宋" w:hAnsi="仿宋" w:eastAsia="仿宋" w:cs="仿宋_GB2312"/>
          <w:color w:val="auto"/>
          <w:kern w:val="0"/>
          <w:sz w:val="24"/>
          <w:szCs w:val="24"/>
        </w:rPr>
        <w:t>绿化面积</w:t>
      </w:r>
      <w:r>
        <w:rPr>
          <w:rFonts w:ascii="仿宋" w:hAnsi="仿宋" w:eastAsia="仿宋" w:cs="仿宋_GB2312"/>
          <w:color w:val="auto"/>
          <w:kern w:val="0"/>
          <w:sz w:val="24"/>
          <w:szCs w:val="24"/>
        </w:rPr>
        <w:t>0.10</w:t>
      </w:r>
      <w:r>
        <w:rPr>
          <w:rFonts w:hint="eastAsia" w:ascii="仿宋" w:hAnsi="仿宋" w:eastAsia="仿宋" w:cs="仿宋_GB2312"/>
          <w:color w:val="auto"/>
          <w:kern w:val="0"/>
          <w:sz w:val="24"/>
          <w:szCs w:val="24"/>
        </w:rPr>
        <w:t>h</w:t>
      </w:r>
      <w:r>
        <w:rPr>
          <w:rFonts w:ascii="仿宋" w:hAnsi="仿宋" w:eastAsia="仿宋" w:cs="TimesNewRomanPSMT"/>
          <w:color w:val="auto"/>
          <w:kern w:val="0"/>
          <w:sz w:val="24"/>
          <w:szCs w:val="24"/>
        </w:rPr>
        <w:t>m</w:t>
      </w:r>
      <w:r>
        <w:rPr>
          <w:rFonts w:ascii="仿宋" w:hAnsi="仿宋" w:eastAsia="仿宋" w:cs="TimesNewRomanPSMT"/>
          <w:color w:val="auto"/>
          <w:kern w:val="0"/>
          <w:sz w:val="24"/>
          <w:szCs w:val="24"/>
          <w:vertAlign w:val="superscript"/>
        </w:rPr>
        <w:t>2</w:t>
      </w:r>
    </w:p>
    <w:p>
      <w:pPr>
        <w:autoSpaceDE w:val="0"/>
        <w:autoSpaceDN w:val="0"/>
        <w:spacing w:line="500" w:lineRule="exact"/>
        <w:ind w:firstLine="567"/>
        <w:rPr>
          <w:rFonts w:ascii="仿宋" w:hAnsi="仿宋" w:eastAsia="仿宋"/>
          <w:bCs/>
          <w:color w:val="auto"/>
          <w:sz w:val="24"/>
          <w:szCs w:val="24"/>
        </w:rPr>
      </w:pPr>
      <w:r>
        <w:rPr>
          <w:rFonts w:hint="eastAsia" w:ascii="仿宋" w:hAnsi="仿宋" w:eastAsia="仿宋"/>
          <w:color w:val="auto"/>
          <w:sz w:val="24"/>
          <w:szCs w:val="24"/>
        </w:rPr>
        <w:t>方案新增：</w:t>
      </w:r>
      <w:r>
        <w:rPr>
          <w:rFonts w:hint="eastAsia" w:ascii="仿宋" w:hAnsi="仿宋" w:eastAsia="仿宋" w:cs="仿宋_GB2312"/>
          <w:color w:val="auto"/>
          <w:kern w:val="0"/>
          <w:sz w:val="24"/>
          <w:szCs w:val="24"/>
        </w:rPr>
        <w:t>绿化面积</w:t>
      </w:r>
      <w:r>
        <w:rPr>
          <w:rFonts w:ascii="仿宋" w:hAnsi="仿宋" w:eastAsia="仿宋" w:cs="仿宋_GB2312"/>
          <w:color w:val="auto"/>
          <w:kern w:val="0"/>
          <w:sz w:val="24"/>
          <w:szCs w:val="24"/>
        </w:rPr>
        <w:t>0.20</w:t>
      </w:r>
      <w:r>
        <w:rPr>
          <w:rFonts w:hint="eastAsia" w:ascii="仿宋" w:hAnsi="仿宋" w:eastAsia="仿宋" w:cs="仿宋_GB2312"/>
          <w:color w:val="auto"/>
          <w:kern w:val="0"/>
          <w:sz w:val="24"/>
          <w:szCs w:val="24"/>
        </w:rPr>
        <w:t>h</w:t>
      </w:r>
      <w:r>
        <w:rPr>
          <w:rFonts w:ascii="仿宋" w:hAnsi="仿宋" w:eastAsia="仿宋" w:cs="TimesNewRomanPSMT"/>
          <w:color w:val="auto"/>
          <w:kern w:val="0"/>
          <w:sz w:val="24"/>
          <w:szCs w:val="24"/>
        </w:rPr>
        <w:t>m</w:t>
      </w:r>
      <w:r>
        <w:rPr>
          <w:rFonts w:ascii="仿宋" w:hAnsi="仿宋" w:eastAsia="仿宋" w:cs="TimesNewRomanPSMT"/>
          <w:color w:val="auto"/>
          <w:kern w:val="0"/>
          <w:sz w:val="24"/>
          <w:szCs w:val="24"/>
          <w:vertAlign w:val="superscript"/>
        </w:rPr>
        <w:t>2</w:t>
      </w:r>
      <w:r>
        <w:rPr>
          <w:rFonts w:hint="eastAsia" w:ascii="仿宋" w:hAnsi="仿宋" w:eastAsia="仿宋" w:cs="TimesNewRomanPSMT"/>
          <w:color w:val="auto"/>
          <w:kern w:val="0"/>
          <w:sz w:val="24"/>
          <w:szCs w:val="24"/>
        </w:rPr>
        <w:t>,</w:t>
      </w:r>
      <w:r>
        <w:rPr>
          <w:rFonts w:hint="eastAsia" w:ascii="仿宋" w:hAnsi="仿宋" w:eastAsia="仿宋" w:cs="仿宋_GB2312"/>
          <w:color w:val="auto"/>
          <w:kern w:val="0"/>
          <w:sz w:val="24"/>
          <w:szCs w:val="24"/>
        </w:rPr>
        <w:t>在项目区道路两侧、空地上已进行绿化。场区内绿化工程可以有效地避免因降水或人为作用对裸露地表的破坏，增加了植被覆盖率，减少水土流失现象的发生，同时改善了周边生态环境。</w:t>
      </w:r>
    </w:p>
    <w:p>
      <w:pPr>
        <w:spacing w:line="500" w:lineRule="exact"/>
        <w:ind w:firstLine="480" w:firstLineChars="200"/>
        <w:rPr>
          <w:rFonts w:ascii="仿宋" w:hAnsi="仿宋" w:eastAsia="仿宋"/>
          <w:color w:val="auto"/>
          <w:sz w:val="24"/>
          <w:szCs w:val="24"/>
        </w:rPr>
      </w:pPr>
      <w:r>
        <w:rPr>
          <w:rFonts w:ascii="仿宋" w:hAnsi="仿宋" w:eastAsia="仿宋"/>
          <w:color w:val="auto"/>
          <w:sz w:val="24"/>
          <w:szCs w:val="24"/>
        </w:rPr>
        <w:t>水土保持评价：</w:t>
      </w:r>
      <w:r>
        <w:rPr>
          <w:rFonts w:hint="eastAsia" w:ascii="仿宋" w:hAnsi="仿宋" w:eastAsia="仿宋"/>
          <w:color w:val="auto"/>
          <w:sz w:val="24"/>
          <w:szCs w:val="24"/>
        </w:rPr>
        <w:t>主体设计在项目区布设了</w:t>
      </w:r>
      <w:r>
        <w:rPr>
          <w:rFonts w:ascii="仿宋" w:hAnsi="仿宋" w:eastAsia="仿宋"/>
          <w:color w:val="auto"/>
          <w:sz w:val="24"/>
          <w:szCs w:val="24"/>
        </w:rPr>
        <w:t>完善的植物措施。植物种类、数量均能满足水土保持的要求</w:t>
      </w:r>
      <w:r>
        <w:rPr>
          <w:rFonts w:hint="eastAsia" w:ascii="仿宋" w:hAnsi="仿宋" w:eastAsia="仿宋"/>
          <w:color w:val="auto"/>
          <w:sz w:val="24"/>
          <w:szCs w:val="24"/>
        </w:rPr>
        <w:t>。</w:t>
      </w:r>
      <w:r>
        <w:rPr>
          <w:rFonts w:ascii="仿宋" w:hAnsi="仿宋" w:eastAsia="仿宋"/>
          <w:color w:val="auto"/>
          <w:sz w:val="24"/>
          <w:szCs w:val="24"/>
        </w:rPr>
        <w:t xml:space="preserve"> </w:t>
      </w:r>
    </w:p>
    <w:p>
      <w:pPr>
        <w:pStyle w:val="3"/>
        <w:spacing w:before="240" w:after="240"/>
      </w:pPr>
      <w:bookmarkStart w:id="76" w:name="_Toc70002026"/>
      <w:bookmarkStart w:id="77" w:name="_Toc30420"/>
      <w:r>
        <w:rPr>
          <w:rFonts w:hint="eastAsia"/>
        </w:rPr>
        <w:t>3</w:t>
      </w:r>
      <w:r>
        <w:t xml:space="preserve">.3 </w:t>
      </w:r>
      <w:r>
        <w:rPr>
          <w:rFonts w:hint="eastAsia"/>
        </w:rPr>
        <w:t>主体工程设计中水土保护措施界定</w:t>
      </w:r>
      <w:bookmarkEnd w:id="76"/>
      <w:bookmarkEnd w:id="77"/>
    </w:p>
    <w:p>
      <w:pPr>
        <w:spacing w:after="0" w:line="360" w:lineRule="auto"/>
        <w:ind w:firstLine="480" w:firstLineChars="200"/>
        <w:rPr>
          <w:rFonts w:ascii="仿宋" w:hAnsi="仿宋" w:eastAsia="仿宋" w:cs="仿宋"/>
          <w:sz w:val="24"/>
        </w:rPr>
      </w:pPr>
      <w:r>
        <w:rPr>
          <w:rFonts w:hint="eastAsia" w:ascii="仿宋" w:hAnsi="仿宋" w:eastAsia="仿宋" w:cs="仿宋"/>
          <w:sz w:val="24"/>
        </w:rPr>
        <w:t>主体工程设计中排水沟、绿化等都考</w:t>
      </w:r>
      <w:r>
        <w:rPr>
          <w:rFonts w:ascii="仿宋" w:hAnsi="仿宋" w:eastAsia="仿宋" w:cs="仿宋"/>
          <w:sz w:val="24"/>
        </w:rPr>
        <w:t>虑了水土保持的有关要求，对工程建设可能产生的水土流失能起到较好的防护作用，纳入水土保持措施体系中</w:t>
      </w:r>
      <w:r>
        <w:rPr>
          <w:rFonts w:hint="eastAsia" w:ascii="仿宋" w:hAnsi="仿宋" w:eastAsia="仿宋" w:cs="仿宋"/>
          <w:sz w:val="24"/>
        </w:rPr>
        <w:t>，</w:t>
      </w:r>
      <w:r>
        <w:rPr>
          <w:rFonts w:ascii="仿宋" w:hAnsi="仿宋" w:eastAsia="仿宋" w:cs="仿宋"/>
          <w:sz w:val="24"/>
        </w:rPr>
        <w:t>主体设计措施的工程量见</w:t>
      </w:r>
      <w:r>
        <w:rPr>
          <w:rFonts w:hint="eastAsia" w:ascii="仿宋" w:hAnsi="仿宋" w:eastAsia="仿宋" w:cs="仿宋"/>
          <w:sz w:val="24"/>
        </w:rPr>
        <w:t>下表。</w:t>
      </w:r>
    </w:p>
    <w:p>
      <w:pPr>
        <w:spacing w:after="0" w:line="360" w:lineRule="auto"/>
        <w:ind w:firstLine="480" w:firstLineChars="200"/>
        <w:rPr>
          <w:rFonts w:ascii="仿宋" w:hAnsi="仿宋" w:eastAsia="仿宋" w:cs="仿宋"/>
          <w:sz w:val="24"/>
        </w:rPr>
      </w:pPr>
    </w:p>
    <w:p>
      <w:pPr>
        <w:widowControl w:val="0"/>
        <w:spacing w:after="0" w:line="500" w:lineRule="exact"/>
        <w:jc w:val="center"/>
        <w:rPr>
          <w:rFonts w:hint="eastAsia" w:ascii="仿宋" w:hAnsi="仿宋" w:eastAsia="仿宋_GB2312" w:cs="Times New Roman"/>
          <w:b/>
          <w:szCs w:val="21"/>
        </w:rPr>
      </w:pPr>
    </w:p>
    <w:p>
      <w:pPr>
        <w:widowControl w:val="0"/>
        <w:spacing w:after="0" w:line="500" w:lineRule="exact"/>
        <w:jc w:val="center"/>
        <w:rPr>
          <w:rFonts w:ascii="仿宋" w:hAnsi="仿宋" w:eastAsia="仿宋_GB2312" w:cs="Times New Roman"/>
          <w:b/>
          <w:szCs w:val="21"/>
        </w:rPr>
      </w:pPr>
      <w:r>
        <w:rPr>
          <w:rFonts w:hint="eastAsia" w:ascii="仿宋" w:hAnsi="仿宋" w:eastAsia="仿宋_GB2312" w:cs="Times New Roman"/>
          <w:b/>
          <w:szCs w:val="21"/>
        </w:rPr>
        <w:t>表3</w:t>
      </w:r>
      <w:r>
        <w:rPr>
          <w:rFonts w:ascii="仿宋" w:hAnsi="仿宋" w:eastAsia="仿宋_GB2312" w:cs="Times New Roman"/>
          <w:b/>
          <w:szCs w:val="21"/>
        </w:rPr>
        <w:t>.3-1    主体设计中应纳入水土保持措施体系的措施统计表</w:t>
      </w:r>
    </w:p>
    <w:bookmarkEnd w:id="74"/>
    <w:bookmarkEnd w:id="75"/>
    <w:tbl>
      <w:tblPr>
        <w:tblStyle w:val="26"/>
        <w:tblW w:w="8585" w:type="dxa"/>
        <w:jc w:val="center"/>
        <w:tblLayout w:type="autofit"/>
        <w:tblCellMar>
          <w:top w:w="31" w:type="dxa"/>
          <w:left w:w="2" w:type="dxa"/>
          <w:bottom w:w="0" w:type="dxa"/>
          <w:right w:w="0" w:type="dxa"/>
        </w:tblCellMar>
      </w:tblPr>
      <w:tblGrid>
        <w:gridCol w:w="1245"/>
        <w:gridCol w:w="2361"/>
        <w:gridCol w:w="2040"/>
        <w:gridCol w:w="2939"/>
      </w:tblGrid>
      <w:tr>
        <w:tblPrEx>
          <w:tblCellMar>
            <w:top w:w="31" w:type="dxa"/>
            <w:left w:w="2" w:type="dxa"/>
            <w:bottom w:w="0" w:type="dxa"/>
            <w:right w:w="0" w:type="dxa"/>
          </w:tblCellMar>
        </w:tblPrEx>
        <w:trPr>
          <w:trHeight w:val="186" w:hRule="atLeast"/>
          <w:jc w:val="center"/>
        </w:trPr>
        <w:tc>
          <w:tcPr>
            <w:tcW w:w="124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63"/>
              <w:jc w:val="both"/>
              <w:rPr>
                <w:rFonts w:ascii="仿宋" w:hAnsi="仿宋" w:eastAsia="仿宋"/>
                <w:color w:val="auto"/>
                <w:sz w:val="24"/>
                <w:szCs w:val="24"/>
              </w:rPr>
            </w:pPr>
            <w:r>
              <w:rPr>
                <w:rFonts w:ascii="仿宋" w:hAnsi="仿宋" w:eastAsia="仿宋" w:cs="仿宋"/>
                <w:color w:val="auto"/>
                <w:sz w:val="24"/>
                <w:szCs w:val="24"/>
              </w:rPr>
              <w:t>防治分区</w:t>
            </w:r>
            <w:r>
              <w:rPr>
                <w:rFonts w:ascii="仿宋" w:hAnsi="仿宋" w:eastAsia="仿宋" w:cs="Times New Roman"/>
                <w:color w:val="auto"/>
                <w:sz w:val="24"/>
                <w:szCs w:val="24"/>
              </w:rPr>
              <w:t xml:space="preserve"> </w:t>
            </w:r>
          </w:p>
        </w:tc>
        <w:tc>
          <w:tcPr>
            <w:tcW w:w="236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rPr>
                <w:rFonts w:ascii="仿宋" w:hAnsi="仿宋" w:eastAsia="仿宋"/>
                <w:color w:val="auto"/>
                <w:sz w:val="24"/>
                <w:szCs w:val="24"/>
              </w:rPr>
            </w:pPr>
            <w:r>
              <w:rPr>
                <w:rFonts w:ascii="仿宋" w:hAnsi="仿宋" w:eastAsia="仿宋" w:cs="仿宋"/>
                <w:color w:val="auto"/>
                <w:sz w:val="24"/>
                <w:szCs w:val="24"/>
              </w:rPr>
              <w:t>工程措施</w:t>
            </w:r>
            <w:r>
              <w:rPr>
                <w:rFonts w:ascii="仿宋" w:hAnsi="仿宋" w:eastAsia="仿宋" w:cs="Times New Roman"/>
                <w:color w:val="auto"/>
                <w:sz w:val="24"/>
                <w:szCs w:val="24"/>
              </w:rPr>
              <w:t xml:space="preserve"> </w:t>
            </w: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r>
              <w:rPr>
                <w:rFonts w:ascii="仿宋" w:hAnsi="仿宋" w:eastAsia="仿宋" w:cs="仿宋"/>
                <w:color w:val="auto"/>
                <w:sz w:val="24"/>
                <w:szCs w:val="24"/>
              </w:rPr>
              <w:t>植物措施</w:t>
            </w:r>
            <w:r>
              <w:rPr>
                <w:rFonts w:ascii="仿宋" w:hAnsi="仿宋" w:eastAsia="仿宋" w:cs="Times New Roman"/>
                <w:color w:val="auto"/>
                <w:sz w:val="24"/>
                <w:szCs w:val="24"/>
              </w:rPr>
              <w:t xml:space="preserve"> </w:t>
            </w: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color w:val="auto"/>
                <w:sz w:val="24"/>
                <w:szCs w:val="24"/>
              </w:rPr>
            </w:pPr>
            <w:r>
              <w:rPr>
                <w:rFonts w:ascii="仿宋" w:hAnsi="仿宋" w:eastAsia="仿宋" w:cs="仿宋"/>
                <w:color w:val="auto"/>
                <w:sz w:val="24"/>
                <w:szCs w:val="24"/>
              </w:rPr>
              <w:t>临时措施</w:t>
            </w:r>
            <w:r>
              <w:rPr>
                <w:rFonts w:ascii="仿宋" w:hAnsi="仿宋" w:eastAsia="仿宋" w:cs="Times New Roman"/>
                <w:color w:val="auto"/>
                <w:sz w:val="24"/>
                <w:szCs w:val="24"/>
              </w:rPr>
              <w:t xml:space="preserve"> </w:t>
            </w:r>
          </w:p>
        </w:tc>
      </w:tr>
      <w:tr>
        <w:tblPrEx>
          <w:tblCellMar>
            <w:top w:w="31" w:type="dxa"/>
            <w:left w:w="2" w:type="dxa"/>
            <w:bottom w:w="0" w:type="dxa"/>
            <w:right w:w="0" w:type="dxa"/>
          </w:tblCellMar>
        </w:tblPrEx>
        <w:trPr>
          <w:trHeight w:val="377" w:hRule="atLeast"/>
          <w:jc w:val="center"/>
        </w:trPr>
        <w:tc>
          <w:tcPr>
            <w:tcW w:w="124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r>
              <w:rPr>
                <w:rFonts w:hint="eastAsia" w:ascii="仿宋" w:hAnsi="仿宋" w:eastAsia="仿宋"/>
                <w:color w:val="auto"/>
                <w:sz w:val="24"/>
                <w:szCs w:val="24"/>
              </w:rPr>
              <w:t>建构筑区</w:t>
            </w:r>
          </w:p>
        </w:tc>
        <w:tc>
          <w:tcPr>
            <w:tcW w:w="236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jc w:val="center"/>
              <w:rPr>
                <w:rFonts w:ascii="仿宋" w:hAnsi="仿宋" w:eastAsia="仿宋"/>
                <w:color w:val="auto"/>
                <w:sz w:val="24"/>
                <w:szCs w:val="24"/>
              </w:rPr>
            </w:pPr>
          </w:p>
        </w:tc>
      </w:tr>
      <w:tr>
        <w:tblPrEx>
          <w:tblCellMar>
            <w:top w:w="31" w:type="dxa"/>
            <w:left w:w="2" w:type="dxa"/>
            <w:bottom w:w="0" w:type="dxa"/>
            <w:right w:w="0" w:type="dxa"/>
          </w:tblCellMar>
        </w:tblPrEx>
        <w:trPr>
          <w:trHeight w:val="377" w:hRule="atLeast"/>
          <w:jc w:val="center"/>
        </w:trPr>
        <w:tc>
          <w:tcPr>
            <w:tcW w:w="124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仿宋" w:hAnsi="仿宋" w:eastAsia="仿宋" w:cs="仿宋"/>
                <w:color w:val="auto"/>
                <w:sz w:val="24"/>
                <w:szCs w:val="24"/>
              </w:rPr>
            </w:pPr>
            <w:r>
              <w:rPr>
                <w:rFonts w:hint="eastAsia" w:ascii="仿宋" w:hAnsi="仿宋" w:eastAsia="仿宋" w:cs="仿宋"/>
                <w:color w:val="auto"/>
                <w:sz w:val="24"/>
                <w:szCs w:val="24"/>
              </w:rPr>
              <w:t>道路及硬化区</w:t>
            </w:r>
          </w:p>
        </w:tc>
        <w:tc>
          <w:tcPr>
            <w:tcW w:w="236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00m</w:t>
            </w:r>
            <w:r>
              <w:rPr>
                <w:rFonts w:hint="eastAsia" w:ascii="仿宋" w:hAnsi="仿宋" w:eastAsia="仿宋"/>
                <w:color w:val="auto"/>
                <w:sz w:val="24"/>
                <w:szCs w:val="24"/>
              </w:rPr>
              <w:t>排水沟，沉砂池2口</w:t>
            </w: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24"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纱网遮盖</w:t>
            </w:r>
            <w:r>
              <w:rPr>
                <w:rFonts w:ascii="仿宋" w:hAnsi="仿宋" w:eastAsia="仿宋" w:cs="Times New Roman"/>
                <w:color w:val="auto"/>
                <w:sz w:val="24"/>
                <w:szCs w:val="24"/>
              </w:rPr>
              <w:t>100m</w:t>
            </w:r>
            <w:r>
              <w:rPr>
                <w:rFonts w:ascii="仿宋" w:hAnsi="仿宋" w:eastAsia="仿宋" w:cs="Times New Roman"/>
                <w:color w:val="auto"/>
                <w:sz w:val="24"/>
                <w:szCs w:val="24"/>
                <w:vertAlign w:val="superscript"/>
              </w:rPr>
              <w:t>2</w:t>
            </w:r>
          </w:p>
        </w:tc>
      </w:tr>
      <w:tr>
        <w:tblPrEx>
          <w:tblCellMar>
            <w:top w:w="31" w:type="dxa"/>
            <w:left w:w="2" w:type="dxa"/>
            <w:bottom w:w="0" w:type="dxa"/>
            <w:right w:w="0" w:type="dxa"/>
          </w:tblCellMar>
        </w:tblPrEx>
        <w:trPr>
          <w:trHeight w:val="377" w:hRule="atLeast"/>
          <w:jc w:val="center"/>
        </w:trPr>
        <w:tc>
          <w:tcPr>
            <w:tcW w:w="124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8"/>
              <w:jc w:val="center"/>
              <w:rPr>
                <w:rFonts w:ascii="仿宋" w:hAnsi="仿宋" w:eastAsia="仿宋" w:cs="仿宋"/>
                <w:color w:val="auto"/>
                <w:sz w:val="24"/>
                <w:szCs w:val="24"/>
              </w:rPr>
            </w:pPr>
            <w:r>
              <w:rPr>
                <w:rFonts w:hint="eastAsia" w:ascii="仿宋" w:hAnsi="仿宋" w:eastAsia="仿宋" w:cs="仿宋"/>
                <w:color w:val="auto"/>
                <w:sz w:val="24"/>
                <w:szCs w:val="24"/>
              </w:rPr>
              <w:t>绿化区</w:t>
            </w:r>
          </w:p>
        </w:tc>
        <w:tc>
          <w:tcPr>
            <w:tcW w:w="236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绿化0</w:t>
            </w:r>
            <w:r>
              <w:rPr>
                <w:rFonts w:ascii="仿宋" w:hAnsi="仿宋" w:eastAsia="仿宋" w:cs="Times New Roman"/>
                <w:color w:val="auto"/>
                <w:sz w:val="24"/>
                <w:szCs w:val="24"/>
              </w:rPr>
              <w:t>.30hm</w:t>
            </w:r>
            <w:r>
              <w:rPr>
                <w:rFonts w:ascii="仿宋" w:hAnsi="仿宋" w:eastAsia="仿宋" w:cs="Times New Roman"/>
                <w:color w:val="auto"/>
                <w:sz w:val="24"/>
                <w:szCs w:val="24"/>
                <w:vertAlign w:val="superscript"/>
              </w:rPr>
              <w:t>2</w:t>
            </w: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24" w:line="240" w:lineRule="auto"/>
              <w:jc w:val="center"/>
              <w:rPr>
                <w:rFonts w:ascii="仿宋" w:hAnsi="仿宋" w:eastAsia="仿宋" w:cs="Times New Roman"/>
                <w:color w:val="auto"/>
                <w:sz w:val="24"/>
                <w:szCs w:val="24"/>
              </w:rPr>
            </w:pPr>
          </w:p>
        </w:tc>
      </w:tr>
    </w:tbl>
    <w:p>
      <w:pPr>
        <w:widowControl w:val="0"/>
        <w:spacing w:after="0" w:line="360" w:lineRule="auto"/>
        <w:ind w:firstLine="480" w:firstLineChars="200"/>
        <w:jc w:val="both"/>
        <w:rPr>
          <w:rFonts w:ascii="仿宋" w:hAnsi="仿宋" w:eastAsia="仿宋_GB2312" w:cs="Times New Roman"/>
          <w:color w:val="auto"/>
          <w:sz w:val="24"/>
        </w:rPr>
      </w:pPr>
      <w:bookmarkStart w:id="78" w:name="_Toc262237"/>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jc w:val="both"/>
        <w:rPr>
          <w:rFonts w:hint="eastAsia" w:ascii="仿宋" w:hAnsi="仿宋" w:eastAsia="仿宋_GB2312" w:cs="Times New Roman"/>
          <w:color w:val="auto"/>
          <w:sz w:val="24"/>
        </w:rPr>
      </w:pPr>
    </w:p>
    <w:p>
      <w:pPr>
        <w:pStyle w:val="2"/>
      </w:pPr>
      <w:bookmarkStart w:id="79" w:name="_Toc12429"/>
    </w:p>
    <w:p>
      <w:pPr>
        <w:pStyle w:val="2"/>
      </w:pPr>
      <w:r>
        <w:t>4 水土流失</w:t>
      </w:r>
      <w:r>
        <w:rPr>
          <w:rFonts w:hint="eastAsia"/>
        </w:rPr>
        <w:t>调查与预测</w:t>
      </w:r>
      <w:bookmarkEnd w:id="79"/>
      <w:r>
        <w:t xml:space="preserve"> </w:t>
      </w:r>
      <w:bookmarkEnd w:id="78"/>
    </w:p>
    <w:p>
      <w:pPr>
        <w:pStyle w:val="3"/>
        <w:spacing w:before="240" w:after="240"/>
      </w:pPr>
      <w:bookmarkStart w:id="80" w:name="_Toc10115"/>
      <w:r>
        <w:rPr>
          <w:rFonts w:ascii="Times New Roman" w:hAnsi="Times New Roman" w:eastAsia="Times New Roman" w:cs="Times New Roman"/>
        </w:rPr>
        <w:t xml:space="preserve">4.1 </w:t>
      </w:r>
      <w:r>
        <w:t>水土流失现状</w:t>
      </w:r>
      <w:bookmarkEnd w:id="80"/>
      <w:r>
        <w:rPr>
          <w:rFonts w:ascii="Times New Roman" w:hAnsi="Times New Roman" w:eastAsia="Times New Roman" w:cs="Times New Roman"/>
        </w:rPr>
        <w:t xml:space="preserve"> </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根据全国水土保持区划（试行），本项目属于北方土石山区（北方山地丘陵区）-太行山山地丘陵区-太行山东部山地丘陵水源涵养保土区。项目区侵蚀类型以水力侵蚀为主。 </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根据现场勘查和河北省土壤侵蚀类型分区图，该区域属于轻度侵蚀区，原地貌侵蚀模数为500t/km</w:t>
      </w:r>
      <w:r>
        <w:rPr>
          <w:rFonts w:ascii="仿宋" w:hAnsi="仿宋" w:eastAsia="仿宋_GB2312" w:cs="Times New Roman"/>
          <w:color w:val="auto"/>
          <w:sz w:val="24"/>
          <w:vertAlign w:val="superscript"/>
        </w:rPr>
        <w:t>2</w:t>
      </w:r>
      <w:r>
        <w:rPr>
          <w:rFonts w:ascii="仿宋" w:hAnsi="仿宋" w:eastAsia="仿宋_GB2312" w:cs="Times New Roman"/>
          <w:color w:val="auto"/>
          <w:sz w:val="24"/>
        </w:rPr>
        <w:t>·a。根据《土壤侵蚀分类分级标准》，参照北方土石山区土壤容许流失量，本项目区容许土壤流失量为200t/km</w:t>
      </w:r>
      <w:r>
        <w:rPr>
          <w:rFonts w:ascii="仿宋" w:hAnsi="仿宋" w:eastAsia="仿宋_GB2312" w:cs="Times New Roman"/>
          <w:color w:val="auto"/>
          <w:sz w:val="24"/>
          <w:vertAlign w:val="superscript"/>
        </w:rPr>
        <w:t>2</w:t>
      </w:r>
      <w:r>
        <w:rPr>
          <w:rFonts w:ascii="仿宋" w:hAnsi="仿宋" w:eastAsia="仿宋_GB2312" w:cs="Times New Roman"/>
          <w:color w:val="auto"/>
          <w:sz w:val="24"/>
        </w:rPr>
        <w:t xml:space="preserve">·a。 </w:t>
      </w:r>
    </w:p>
    <w:p>
      <w:pPr>
        <w:pStyle w:val="3"/>
        <w:spacing w:before="240" w:after="240"/>
      </w:pPr>
      <w:bookmarkStart w:id="81" w:name="_Toc23410"/>
      <w:r>
        <w:rPr>
          <w:rFonts w:ascii="Times New Roman" w:hAnsi="Times New Roman" w:eastAsia="Times New Roman" w:cs="Times New Roman"/>
        </w:rPr>
        <w:t xml:space="preserve">4.2 </w:t>
      </w:r>
      <w:r>
        <w:t>水土流失影响因素分析</w:t>
      </w:r>
      <w:bookmarkEnd w:id="81"/>
      <w:r>
        <w:rPr>
          <w:rFonts w:ascii="Times New Roman" w:hAnsi="Times New Roman" w:eastAsia="Times New Roman" w:cs="Times New Roman"/>
        </w:rPr>
        <w:t xml:space="preserve"> </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项目区位于武安市，属水力侵蚀类型，水土流失以水力侵蚀为主，项目在建设过程中，场地平整、建设材料及临时堆土的堆放等均会对地表产生扰动，诱发水土流失，同时会对周边环境造成破坏。 </w:t>
      </w:r>
    </w:p>
    <w:p>
      <w:pPr>
        <w:pStyle w:val="3"/>
        <w:spacing w:before="240" w:after="240"/>
      </w:pPr>
      <w:bookmarkStart w:id="82" w:name="_Toc9632"/>
      <w:r>
        <w:rPr>
          <w:rFonts w:ascii="Times New Roman" w:hAnsi="Times New Roman" w:eastAsia="Times New Roman" w:cs="Times New Roman"/>
        </w:rPr>
        <w:t xml:space="preserve">4.3 </w:t>
      </w:r>
      <w:r>
        <w:t>土壤流失量</w:t>
      </w:r>
      <w:r>
        <w:rPr>
          <w:rFonts w:hint="eastAsia"/>
        </w:rPr>
        <w:t>调查与</w:t>
      </w:r>
      <w:r>
        <w:t>预测</w:t>
      </w:r>
      <w:bookmarkEnd w:id="82"/>
      <w:r>
        <w:rPr>
          <w:rFonts w:ascii="Times New Roman" w:hAnsi="Times New Roman" w:eastAsia="Times New Roman" w:cs="Times New Roman"/>
        </w:rPr>
        <w:t xml:space="preserve"> </w:t>
      </w:r>
    </w:p>
    <w:p>
      <w:pPr>
        <w:pStyle w:val="5"/>
        <w:spacing w:before="240" w:after="240"/>
      </w:pPr>
      <w:r>
        <w:rPr>
          <w:rFonts w:ascii="Times New Roman" w:hAnsi="Times New Roman" w:eastAsia="Times New Roman" w:cs="Times New Roman"/>
        </w:rPr>
        <w:t xml:space="preserve">4.3.1 </w:t>
      </w:r>
      <w:r>
        <w:rPr>
          <w:rFonts w:hint="eastAsia" w:cs="Times New Roman" w:asciiTheme="minorEastAsia" w:hAnsiTheme="minorEastAsia" w:eastAsiaTheme="minorEastAsia"/>
        </w:rPr>
        <w:t>调查</w:t>
      </w:r>
      <w:r>
        <w:t>预测单元、时段</w:t>
      </w:r>
      <w:r>
        <w:rPr>
          <w:rFonts w:ascii="Times New Roman" w:hAnsi="Times New Roman" w:eastAsia="Times New Roman" w:cs="Times New Roman"/>
        </w:rPr>
        <w:t xml:space="preserve"> </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根据项目平面布置、建设扰动方式及施工特点，将项目区划分为</w:t>
      </w:r>
      <w:r>
        <w:rPr>
          <w:rFonts w:hint="eastAsia" w:ascii="仿宋" w:hAnsi="仿宋" w:eastAsia="仿宋_GB2312" w:cs="Times New Roman"/>
          <w:color w:val="auto"/>
          <w:sz w:val="24"/>
        </w:rPr>
        <w:t>建构筑区、道路及硬化区和绿化区3个调查预测单元，其中建构筑区已完工，故该区以调查为主，调查时段为4</w:t>
      </w:r>
      <w:r>
        <w:rPr>
          <w:rFonts w:ascii="仿宋" w:hAnsi="仿宋" w:eastAsia="仿宋_GB2312" w:cs="Times New Roman"/>
          <w:color w:val="auto"/>
          <w:sz w:val="24"/>
        </w:rPr>
        <w:t>8</w:t>
      </w:r>
      <w:r>
        <w:rPr>
          <w:rFonts w:hint="eastAsia" w:ascii="仿宋" w:hAnsi="仿宋" w:eastAsia="仿宋_GB2312" w:cs="Times New Roman"/>
          <w:color w:val="auto"/>
          <w:sz w:val="24"/>
        </w:rPr>
        <w:t>个月，道路及硬化区和绿化区新增水土保持措施，预测时段为3个月。</w:t>
      </w:r>
      <w:r>
        <w:rPr>
          <w:rFonts w:ascii="仿宋" w:hAnsi="仿宋" w:eastAsia="仿宋_GB2312" w:cs="Times New Roman"/>
          <w:color w:val="auto"/>
          <w:sz w:val="24"/>
        </w:rPr>
        <w:t xml:space="preserve"> </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 xml:space="preserve">本方案主要对施工期和自然恢复期两个阶段进行调查、预测。本工程预测调查时间段详见表 4.3-1。根据《生产建设项目水土保持技术标准》（GB50433-2018），自然恢复期取 1 年。 </w:t>
      </w: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500" w:lineRule="exact"/>
        <w:jc w:val="center"/>
        <w:rPr>
          <w:rFonts w:ascii="仿宋" w:hAnsi="仿宋" w:eastAsia="仿宋_GB2312" w:cs="Times New Roman"/>
          <w:b/>
          <w:color w:val="auto"/>
        </w:rPr>
      </w:pPr>
      <w:r>
        <w:rPr>
          <w:rFonts w:hint="eastAsia" w:ascii="仿宋" w:hAnsi="仿宋" w:eastAsia="仿宋_GB2312" w:cs="Times New Roman"/>
          <w:b/>
          <w:color w:val="auto"/>
        </w:rPr>
        <w:t>表4</w:t>
      </w:r>
      <w:r>
        <w:rPr>
          <w:rFonts w:ascii="仿宋" w:hAnsi="仿宋" w:eastAsia="仿宋_GB2312" w:cs="Times New Roman"/>
          <w:b/>
          <w:color w:val="auto"/>
        </w:rPr>
        <w:t xml:space="preserve">.3-1    </w:t>
      </w:r>
      <w:r>
        <w:rPr>
          <w:rFonts w:hint="eastAsia" w:ascii="仿宋" w:hAnsi="仿宋" w:eastAsia="仿宋" w:cs="Times New Roman"/>
          <w:b/>
          <w:bCs/>
          <w:color w:val="auto"/>
        </w:rPr>
        <w:t>水土流失预测时间表</w:t>
      </w:r>
    </w:p>
    <w:tbl>
      <w:tblPr>
        <w:tblStyle w:val="16"/>
        <w:tblW w:w="8984" w:type="dxa"/>
        <w:jc w:val="center"/>
        <w:tblLayout w:type="fixed"/>
        <w:tblCellMar>
          <w:top w:w="15" w:type="dxa"/>
          <w:left w:w="15" w:type="dxa"/>
          <w:bottom w:w="15" w:type="dxa"/>
          <w:right w:w="15" w:type="dxa"/>
        </w:tblCellMar>
      </w:tblPr>
      <w:tblGrid>
        <w:gridCol w:w="1844"/>
        <w:gridCol w:w="1801"/>
        <w:gridCol w:w="1168"/>
        <w:gridCol w:w="1812"/>
        <w:gridCol w:w="1181"/>
        <w:gridCol w:w="1178"/>
      </w:tblGrid>
      <w:tr>
        <w:tblPrEx>
          <w:tblCellMar>
            <w:top w:w="15" w:type="dxa"/>
            <w:left w:w="15" w:type="dxa"/>
            <w:bottom w:w="15" w:type="dxa"/>
            <w:right w:w="15" w:type="dxa"/>
          </w:tblCellMar>
        </w:tblPrEx>
        <w:trPr>
          <w:trHeight w:val="233" w:hRule="atLeast"/>
          <w:jc w:val="center"/>
        </w:trPr>
        <w:tc>
          <w:tcPr>
            <w:tcW w:w="1844"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kern w:val="0"/>
                <w:sz w:val="24"/>
                <w:szCs w:val="21"/>
              </w:rPr>
              <w:t>调查</w:t>
            </w:r>
            <w:r>
              <w:rPr>
                <w:rFonts w:ascii="仿宋" w:hAnsi="仿宋" w:eastAsia="仿宋_GB2312" w:cs="Times New Roman"/>
                <w:color w:val="auto"/>
                <w:kern w:val="0"/>
                <w:sz w:val="24"/>
                <w:szCs w:val="21"/>
              </w:rPr>
              <w:t>预测单元</w:t>
            </w:r>
          </w:p>
        </w:tc>
        <w:tc>
          <w:tcPr>
            <w:tcW w:w="296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施工期（含施工准备期）</w:t>
            </w:r>
          </w:p>
        </w:tc>
        <w:tc>
          <w:tcPr>
            <w:tcW w:w="2993"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自然恢复期</w:t>
            </w:r>
          </w:p>
        </w:tc>
        <w:tc>
          <w:tcPr>
            <w:tcW w:w="1178"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合计</w:t>
            </w:r>
          </w:p>
        </w:tc>
      </w:tr>
      <w:tr>
        <w:tblPrEx>
          <w:tblCellMar>
            <w:top w:w="15" w:type="dxa"/>
            <w:left w:w="15" w:type="dxa"/>
            <w:bottom w:w="15" w:type="dxa"/>
            <w:right w:w="15" w:type="dxa"/>
          </w:tblCellMar>
        </w:tblPrEx>
        <w:trPr>
          <w:trHeight w:val="233" w:hRule="atLeast"/>
          <w:jc w:val="center"/>
        </w:trPr>
        <w:tc>
          <w:tcPr>
            <w:tcW w:w="1844"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_GB2312" w:cs="Times New Roman"/>
                <w:color w:val="auto"/>
                <w:sz w:val="24"/>
                <w:szCs w:val="21"/>
              </w:rPr>
            </w:pPr>
          </w:p>
        </w:tc>
        <w:tc>
          <w:tcPr>
            <w:tcW w:w="180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预测面积</w:t>
            </w:r>
            <w:r>
              <w:rPr>
                <w:rFonts w:hint="eastAsia" w:ascii="仿宋" w:hAnsi="仿宋" w:eastAsia="仿宋_GB2312" w:cs="Times New Roman"/>
                <w:color w:val="auto"/>
                <w:kern w:val="0"/>
                <w:sz w:val="24"/>
                <w:szCs w:val="21"/>
              </w:rPr>
              <w:t>（h</w:t>
            </w:r>
            <w:r>
              <w:rPr>
                <w:rFonts w:ascii="仿宋" w:hAnsi="仿宋" w:eastAsia="仿宋_GB2312" w:cs="Times New Roman"/>
                <w:color w:val="auto"/>
                <w:kern w:val="0"/>
                <w:sz w:val="24"/>
                <w:szCs w:val="21"/>
              </w:rPr>
              <w:t>m</w:t>
            </w:r>
            <w:r>
              <w:rPr>
                <w:rFonts w:ascii="仿宋" w:hAnsi="仿宋" w:eastAsia="仿宋_GB2312" w:cs="Times New Roman"/>
                <w:color w:val="auto"/>
                <w:kern w:val="0"/>
                <w:sz w:val="24"/>
                <w:szCs w:val="21"/>
                <w:vertAlign w:val="superscript"/>
              </w:rPr>
              <w:t>2</w:t>
            </w:r>
            <w:r>
              <w:rPr>
                <w:rFonts w:hint="eastAsia" w:ascii="仿宋" w:hAnsi="仿宋" w:eastAsia="仿宋_GB2312" w:cs="Times New Roman"/>
                <w:color w:val="auto"/>
                <w:kern w:val="0"/>
                <w:sz w:val="24"/>
                <w:szCs w:val="21"/>
              </w:rPr>
              <w:t>）</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预测时段</w:t>
            </w:r>
          </w:p>
        </w:tc>
        <w:tc>
          <w:tcPr>
            <w:tcW w:w="181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预测面积</w:t>
            </w:r>
            <w:r>
              <w:rPr>
                <w:rFonts w:hint="eastAsia" w:ascii="仿宋" w:hAnsi="仿宋" w:eastAsia="仿宋_GB2312" w:cs="Times New Roman"/>
                <w:color w:val="auto"/>
                <w:kern w:val="0"/>
                <w:sz w:val="24"/>
                <w:szCs w:val="21"/>
              </w:rPr>
              <w:t>（h</w:t>
            </w:r>
            <w:r>
              <w:rPr>
                <w:rFonts w:ascii="仿宋" w:hAnsi="仿宋" w:eastAsia="仿宋_GB2312" w:cs="Times New Roman"/>
                <w:color w:val="auto"/>
                <w:kern w:val="0"/>
                <w:sz w:val="24"/>
                <w:szCs w:val="21"/>
              </w:rPr>
              <w:t>m</w:t>
            </w:r>
            <w:r>
              <w:rPr>
                <w:rFonts w:ascii="仿宋" w:hAnsi="仿宋" w:eastAsia="仿宋_GB2312" w:cs="Times New Roman"/>
                <w:color w:val="auto"/>
                <w:kern w:val="0"/>
                <w:sz w:val="24"/>
                <w:szCs w:val="21"/>
                <w:vertAlign w:val="superscript"/>
              </w:rPr>
              <w:t>2</w:t>
            </w:r>
            <w:r>
              <w:rPr>
                <w:rFonts w:hint="eastAsia" w:ascii="仿宋" w:hAnsi="仿宋" w:eastAsia="仿宋_GB2312" w:cs="Times New Roman"/>
                <w:color w:val="auto"/>
                <w:kern w:val="0"/>
                <w:sz w:val="24"/>
                <w:szCs w:val="21"/>
              </w:rPr>
              <w:t>）</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预测时段</w:t>
            </w:r>
          </w:p>
        </w:tc>
        <w:tc>
          <w:tcPr>
            <w:tcW w:w="1178"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_GB2312" w:cs="Times New Roman"/>
                <w:color w:val="auto"/>
                <w:sz w:val="24"/>
                <w:szCs w:val="21"/>
              </w:rPr>
            </w:pPr>
          </w:p>
        </w:tc>
      </w:tr>
      <w:tr>
        <w:tblPrEx>
          <w:tblCellMar>
            <w:top w:w="15" w:type="dxa"/>
            <w:left w:w="15" w:type="dxa"/>
            <w:bottom w:w="15" w:type="dxa"/>
            <w:right w:w="15" w:type="dxa"/>
          </w:tblCellMar>
        </w:tblPrEx>
        <w:trPr>
          <w:trHeight w:val="233" w:hRule="atLeast"/>
          <w:jc w:val="center"/>
        </w:trPr>
        <w:tc>
          <w:tcPr>
            <w:tcW w:w="184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kern w:val="0"/>
                <w:sz w:val="24"/>
                <w:szCs w:val="21"/>
              </w:rPr>
              <w:t>建构筑区（调查）</w:t>
            </w:r>
          </w:p>
        </w:tc>
        <w:tc>
          <w:tcPr>
            <w:tcW w:w="1801"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.63</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4</w:t>
            </w:r>
            <w:r>
              <w:rPr>
                <w:rFonts w:ascii="仿宋" w:hAnsi="仿宋" w:eastAsia="仿宋_GB2312" w:cs="Times New Roman"/>
                <w:color w:val="auto"/>
                <w:sz w:val="24"/>
                <w:szCs w:val="21"/>
              </w:rPr>
              <w:t>.00</w:t>
            </w:r>
          </w:p>
        </w:tc>
        <w:tc>
          <w:tcPr>
            <w:tcW w:w="1812"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 xml:space="preserve">0 </w:t>
            </w:r>
          </w:p>
        </w:tc>
        <w:tc>
          <w:tcPr>
            <w:tcW w:w="117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sz w:val="24"/>
                <w:szCs w:val="21"/>
              </w:rPr>
              <w:t>4.00</w:t>
            </w:r>
          </w:p>
        </w:tc>
      </w:tr>
      <w:tr>
        <w:tblPrEx>
          <w:tblCellMar>
            <w:top w:w="15" w:type="dxa"/>
            <w:left w:w="15" w:type="dxa"/>
            <w:bottom w:w="15" w:type="dxa"/>
            <w:right w:w="15" w:type="dxa"/>
          </w:tblCellMar>
        </w:tblPrEx>
        <w:trPr>
          <w:trHeight w:val="233" w:hRule="atLeast"/>
          <w:jc w:val="center"/>
        </w:trPr>
        <w:tc>
          <w:tcPr>
            <w:tcW w:w="184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kern w:val="0"/>
                <w:sz w:val="24"/>
                <w:szCs w:val="21"/>
              </w:rPr>
              <w:t>道路及硬化区（调查）</w:t>
            </w:r>
          </w:p>
        </w:tc>
        <w:tc>
          <w:tcPr>
            <w:tcW w:w="1801"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.57</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sz w:val="24"/>
                <w:szCs w:val="21"/>
              </w:rPr>
              <w:t>4.00</w:t>
            </w:r>
          </w:p>
        </w:tc>
        <w:tc>
          <w:tcPr>
            <w:tcW w:w="1812"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kern w:val="0"/>
                <w:sz w:val="24"/>
                <w:szCs w:val="21"/>
              </w:rPr>
              <w:t>0</w:t>
            </w:r>
          </w:p>
        </w:tc>
        <w:tc>
          <w:tcPr>
            <w:tcW w:w="117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sz w:val="24"/>
                <w:szCs w:val="21"/>
              </w:rPr>
              <w:t>4.00</w:t>
            </w:r>
          </w:p>
        </w:tc>
      </w:tr>
      <w:tr>
        <w:tblPrEx>
          <w:tblCellMar>
            <w:top w:w="15" w:type="dxa"/>
            <w:left w:w="15" w:type="dxa"/>
            <w:bottom w:w="15" w:type="dxa"/>
            <w:right w:w="15" w:type="dxa"/>
          </w:tblCellMar>
        </w:tblPrEx>
        <w:trPr>
          <w:trHeight w:val="233" w:hRule="atLeast"/>
          <w:jc w:val="center"/>
        </w:trPr>
        <w:tc>
          <w:tcPr>
            <w:tcW w:w="184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sz w:val="24"/>
              </w:rPr>
              <w:t>绿化区</w:t>
            </w:r>
            <w:r>
              <w:rPr>
                <w:rFonts w:hint="eastAsia" w:ascii="仿宋" w:hAnsi="仿宋" w:eastAsia="仿宋_GB2312" w:cs="Times New Roman"/>
                <w:color w:val="auto"/>
                <w:kern w:val="0"/>
                <w:sz w:val="24"/>
                <w:szCs w:val="21"/>
              </w:rPr>
              <w:t>（调查）</w:t>
            </w:r>
          </w:p>
        </w:tc>
        <w:tc>
          <w:tcPr>
            <w:tcW w:w="1801"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.30</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4</w:t>
            </w:r>
            <w:r>
              <w:rPr>
                <w:rFonts w:ascii="仿宋" w:hAnsi="仿宋" w:eastAsia="仿宋_GB2312" w:cs="Times New Roman"/>
                <w:color w:val="auto"/>
                <w:sz w:val="24"/>
                <w:szCs w:val="21"/>
              </w:rPr>
              <w:t>.00</w:t>
            </w:r>
          </w:p>
        </w:tc>
        <w:tc>
          <w:tcPr>
            <w:tcW w:w="1812"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.30</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kern w:val="0"/>
                <w:sz w:val="24"/>
                <w:szCs w:val="21"/>
              </w:rPr>
              <w:t>1</w:t>
            </w:r>
          </w:p>
        </w:tc>
        <w:tc>
          <w:tcPr>
            <w:tcW w:w="117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5</w:t>
            </w:r>
            <w:r>
              <w:rPr>
                <w:rFonts w:ascii="仿宋" w:hAnsi="仿宋" w:eastAsia="仿宋_GB2312" w:cs="Times New Roman"/>
                <w:color w:val="auto"/>
                <w:sz w:val="24"/>
                <w:szCs w:val="21"/>
              </w:rPr>
              <w:t>.00</w:t>
            </w:r>
          </w:p>
        </w:tc>
      </w:tr>
      <w:tr>
        <w:tblPrEx>
          <w:tblCellMar>
            <w:top w:w="15" w:type="dxa"/>
            <w:left w:w="15" w:type="dxa"/>
            <w:bottom w:w="15" w:type="dxa"/>
            <w:right w:w="15" w:type="dxa"/>
          </w:tblCellMar>
        </w:tblPrEx>
        <w:trPr>
          <w:trHeight w:val="233" w:hRule="atLeast"/>
          <w:jc w:val="center"/>
        </w:trPr>
        <w:tc>
          <w:tcPr>
            <w:tcW w:w="184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kern w:val="0"/>
                <w:sz w:val="24"/>
                <w:szCs w:val="21"/>
              </w:rPr>
              <w:t>道路及硬化区（预测）</w:t>
            </w:r>
          </w:p>
        </w:tc>
        <w:tc>
          <w:tcPr>
            <w:tcW w:w="1801"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.57</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0</w:t>
            </w:r>
            <w:r>
              <w:rPr>
                <w:rFonts w:ascii="仿宋" w:hAnsi="仿宋" w:eastAsia="仿宋_GB2312" w:cs="Times New Roman"/>
                <w:color w:val="auto"/>
                <w:sz w:val="24"/>
                <w:szCs w:val="21"/>
              </w:rPr>
              <w:t>.25</w:t>
            </w:r>
          </w:p>
        </w:tc>
        <w:tc>
          <w:tcPr>
            <w:tcW w:w="1812"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ascii="仿宋" w:hAnsi="仿宋" w:eastAsia="仿宋_GB2312" w:cs="Times New Roman"/>
                <w:color w:val="auto"/>
                <w:kern w:val="0"/>
                <w:sz w:val="24"/>
                <w:szCs w:val="21"/>
              </w:rPr>
              <w:t xml:space="preserve">0 </w:t>
            </w:r>
          </w:p>
        </w:tc>
        <w:tc>
          <w:tcPr>
            <w:tcW w:w="117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ascii="仿宋" w:hAnsi="仿宋" w:eastAsia="仿宋_GB2312" w:cs="Times New Roman"/>
                <w:color w:val="auto"/>
                <w:sz w:val="24"/>
                <w:szCs w:val="21"/>
              </w:rPr>
              <w:t>0.25</w:t>
            </w:r>
          </w:p>
        </w:tc>
      </w:tr>
      <w:tr>
        <w:tblPrEx>
          <w:tblCellMar>
            <w:top w:w="15" w:type="dxa"/>
            <w:left w:w="15" w:type="dxa"/>
            <w:bottom w:w="15" w:type="dxa"/>
            <w:right w:w="15" w:type="dxa"/>
          </w:tblCellMar>
        </w:tblPrEx>
        <w:trPr>
          <w:trHeight w:val="233" w:hRule="atLeast"/>
          <w:jc w:val="center"/>
        </w:trPr>
        <w:tc>
          <w:tcPr>
            <w:tcW w:w="184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rPr>
            </w:pPr>
            <w:r>
              <w:rPr>
                <w:rFonts w:hint="eastAsia" w:ascii="仿宋" w:hAnsi="仿宋" w:eastAsia="仿宋_GB2312" w:cs="Times New Roman"/>
                <w:color w:val="auto"/>
                <w:sz w:val="24"/>
              </w:rPr>
              <w:t>绿化区</w:t>
            </w:r>
            <w:r>
              <w:rPr>
                <w:rFonts w:hint="eastAsia" w:ascii="仿宋" w:hAnsi="仿宋" w:eastAsia="仿宋_GB2312" w:cs="Times New Roman"/>
                <w:color w:val="auto"/>
                <w:kern w:val="0"/>
                <w:sz w:val="24"/>
                <w:szCs w:val="21"/>
              </w:rPr>
              <w:t>（预测）</w:t>
            </w:r>
          </w:p>
        </w:tc>
        <w:tc>
          <w:tcPr>
            <w:tcW w:w="1801"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.30</w:t>
            </w:r>
          </w:p>
        </w:tc>
        <w:tc>
          <w:tcPr>
            <w:tcW w:w="11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0</w:t>
            </w:r>
            <w:r>
              <w:rPr>
                <w:rFonts w:ascii="仿宋" w:hAnsi="仿宋" w:eastAsia="仿宋_GB2312" w:cs="Times New Roman"/>
                <w:color w:val="auto"/>
                <w:sz w:val="24"/>
                <w:szCs w:val="21"/>
              </w:rPr>
              <w:t>.25</w:t>
            </w:r>
          </w:p>
        </w:tc>
        <w:tc>
          <w:tcPr>
            <w:tcW w:w="1812" w:type="dxa"/>
            <w:tcBorders>
              <w:top w:val="single" w:color="000000" w:sz="4" w:space="0"/>
              <w:left w:val="single" w:color="000000" w:sz="4" w:space="0"/>
              <w:bottom w:val="single" w:color="000000" w:sz="4" w:space="0"/>
              <w:right w:val="single" w:color="000000" w:sz="4" w:space="0"/>
            </w:tcBorders>
            <w:vAlign w:val="center"/>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r>
              <w:rPr>
                <w:rFonts w:ascii="仿宋" w:hAnsi="仿宋" w:eastAsia="仿宋" w:cs="Times New Roman"/>
                <w:color w:val="auto"/>
                <w:sz w:val="24"/>
                <w:szCs w:val="24"/>
              </w:rPr>
              <w:t>.</w:t>
            </w:r>
            <w:r>
              <w:rPr>
                <w:rFonts w:hint="eastAsia" w:ascii="仿宋" w:hAnsi="仿宋" w:eastAsia="仿宋" w:cs="Times New Roman"/>
                <w:color w:val="auto"/>
                <w:sz w:val="24"/>
                <w:szCs w:val="24"/>
              </w:rPr>
              <w:t>3</w:t>
            </w:r>
            <w:r>
              <w:rPr>
                <w:rFonts w:ascii="仿宋" w:hAnsi="仿宋" w:eastAsia="仿宋" w:cs="Times New Roman"/>
                <w:color w:val="auto"/>
                <w:sz w:val="24"/>
                <w:szCs w:val="24"/>
              </w:rPr>
              <w:t>0</w:t>
            </w:r>
          </w:p>
        </w:tc>
        <w:tc>
          <w:tcPr>
            <w:tcW w:w="118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kern w:val="0"/>
                <w:sz w:val="24"/>
                <w:szCs w:val="21"/>
              </w:rPr>
            </w:pPr>
            <w:r>
              <w:rPr>
                <w:rFonts w:hint="eastAsia" w:ascii="仿宋" w:hAnsi="仿宋" w:eastAsia="仿宋_GB2312" w:cs="Times New Roman"/>
                <w:color w:val="auto"/>
                <w:kern w:val="0"/>
                <w:sz w:val="24"/>
                <w:szCs w:val="21"/>
              </w:rPr>
              <w:t>1</w:t>
            </w:r>
          </w:p>
        </w:tc>
        <w:tc>
          <w:tcPr>
            <w:tcW w:w="117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textAlignment w:val="center"/>
              <w:rPr>
                <w:rFonts w:ascii="仿宋" w:hAnsi="仿宋" w:eastAsia="仿宋_GB2312" w:cs="Times New Roman"/>
                <w:color w:val="auto"/>
                <w:sz w:val="24"/>
                <w:szCs w:val="21"/>
              </w:rPr>
            </w:pPr>
            <w:r>
              <w:rPr>
                <w:rFonts w:hint="eastAsia" w:ascii="仿宋" w:hAnsi="仿宋" w:eastAsia="仿宋_GB2312" w:cs="Times New Roman"/>
                <w:color w:val="auto"/>
                <w:sz w:val="24"/>
                <w:szCs w:val="21"/>
              </w:rPr>
              <w:t>1</w:t>
            </w:r>
            <w:r>
              <w:rPr>
                <w:rFonts w:ascii="仿宋" w:hAnsi="仿宋" w:eastAsia="仿宋_GB2312" w:cs="Times New Roman"/>
                <w:color w:val="auto"/>
                <w:sz w:val="24"/>
                <w:szCs w:val="21"/>
              </w:rPr>
              <w:t>.25</w:t>
            </w:r>
          </w:p>
        </w:tc>
      </w:tr>
    </w:tbl>
    <w:p>
      <w:pPr>
        <w:pStyle w:val="5"/>
        <w:spacing w:before="240" w:after="240"/>
        <w:rPr>
          <w:color w:val="auto"/>
        </w:rPr>
      </w:pPr>
      <w:r>
        <w:rPr>
          <w:color w:val="auto"/>
        </w:rPr>
        <w:t>4.3.3土壤侵蚀模数</w:t>
      </w:r>
    </w:p>
    <w:p>
      <w:pPr>
        <w:widowControl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一、</w:t>
      </w:r>
      <w:r>
        <w:rPr>
          <w:rFonts w:ascii="仿宋" w:hAnsi="仿宋" w:eastAsia="仿宋_GB2312" w:cs="Times New Roman"/>
          <w:color w:val="auto"/>
          <w:sz w:val="24"/>
        </w:rPr>
        <w:t>土壤侵蚀模数背景值</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项目区地形属</w:t>
      </w:r>
      <w:r>
        <w:rPr>
          <w:rFonts w:hint="eastAsia" w:ascii="仿宋" w:hAnsi="仿宋" w:eastAsia="仿宋_GB2312" w:cs="Times New Roman"/>
          <w:color w:val="auto"/>
          <w:sz w:val="24"/>
        </w:rPr>
        <w:t>低山丘陵区</w:t>
      </w:r>
      <w:r>
        <w:rPr>
          <w:rFonts w:ascii="仿宋" w:hAnsi="仿宋" w:eastAsia="仿宋_GB2312" w:cs="Times New Roman"/>
          <w:color w:val="auto"/>
          <w:sz w:val="24"/>
        </w:rPr>
        <w:t>，土壤侵蚀强度为轻度。水力侵蚀主要由于降雨与地表径流冲刷形成。通过水土流失现状通过现场调查并参考全国水土流失遥感调查结果及河北省土壤侵蚀现状图，确定不同地类的土壤侵蚀模数。根据《土壤侵蚀分类分级标准》，通过现场调查和卫</w:t>
      </w:r>
      <w:r>
        <w:rPr>
          <w:rFonts w:hint="eastAsia" w:ascii="仿宋" w:hAnsi="仿宋" w:eastAsia="仿宋_GB2312" w:cs="Times New Roman"/>
          <w:color w:val="auto"/>
          <w:sz w:val="24"/>
        </w:rPr>
        <w:t>星</w:t>
      </w:r>
      <w:r>
        <w:rPr>
          <w:rFonts w:ascii="仿宋" w:hAnsi="仿宋" w:eastAsia="仿宋_GB2312" w:cs="Times New Roman"/>
          <w:color w:val="auto"/>
          <w:sz w:val="24"/>
        </w:rPr>
        <w:t>判读表明，原地貌平均侵蚀模数为</w:t>
      </w:r>
      <w:r>
        <w:rPr>
          <w:rFonts w:hint="eastAsia" w:ascii="仿宋" w:hAnsi="仿宋" w:eastAsia="仿宋_GB2312" w:cs="Times New Roman"/>
          <w:color w:val="auto"/>
          <w:sz w:val="24"/>
        </w:rPr>
        <w:t>500</w:t>
      </w:r>
      <w:r>
        <w:rPr>
          <w:rFonts w:ascii="仿宋" w:hAnsi="仿宋" w:eastAsia="仿宋_GB2312" w:cs="Times New Roman"/>
          <w:color w:val="auto"/>
          <w:sz w:val="24"/>
        </w:rPr>
        <w:t>t/km</w:t>
      </w:r>
      <w:r>
        <w:rPr>
          <w:rFonts w:ascii="仿宋" w:hAnsi="仿宋" w:eastAsia="仿宋_GB2312" w:cs="Times New Roman"/>
          <w:color w:val="auto"/>
          <w:sz w:val="24"/>
          <w:vertAlign w:val="superscript"/>
        </w:rPr>
        <w:t>2</w:t>
      </w:r>
      <w:r>
        <w:rPr>
          <w:rFonts w:hint="eastAsia" w:ascii="微软雅黑" w:hAnsi="微软雅黑" w:eastAsia="微软雅黑" w:cs="微软雅黑"/>
          <w:color w:val="auto"/>
          <w:sz w:val="24"/>
        </w:rPr>
        <w:t>•</w:t>
      </w:r>
      <w:r>
        <w:rPr>
          <w:rFonts w:ascii="仿宋" w:hAnsi="仿宋" w:eastAsia="仿宋_GB2312" w:cs="Times New Roman"/>
          <w:color w:val="auto"/>
          <w:sz w:val="24"/>
        </w:rPr>
        <w:t>a。</w:t>
      </w:r>
    </w:p>
    <w:p>
      <w:pPr>
        <w:widowControl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二、</w:t>
      </w:r>
      <w:r>
        <w:rPr>
          <w:rFonts w:ascii="仿宋" w:hAnsi="仿宋" w:eastAsia="仿宋_GB2312" w:cs="Times New Roman"/>
          <w:color w:val="auto"/>
          <w:sz w:val="24"/>
        </w:rPr>
        <w:t>建设期、自然恢复期土壤侵蚀模数</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经过实地调查并综合类比分析项目区地形、地貌、土壤植被类型、多年平均降水量、多年平均风速等参数，通过综合分析选定项目区土壤侵蚀模数。</w:t>
      </w:r>
    </w:p>
    <w:p>
      <w:pPr>
        <w:widowControl w:val="0"/>
        <w:spacing w:after="0" w:line="360" w:lineRule="exact"/>
        <w:jc w:val="center"/>
        <w:rPr>
          <w:rFonts w:ascii="仿宋" w:hAnsi="仿宋" w:eastAsia="仿宋" w:cs="Times New Roman"/>
          <w:b/>
          <w:color w:val="auto"/>
        </w:rPr>
      </w:pPr>
      <w:r>
        <w:rPr>
          <w:rFonts w:hint="eastAsia" w:ascii="仿宋" w:hAnsi="仿宋" w:eastAsia="仿宋" w:cs="Times New Roman"/>
          <w:b/>
          <w:color w:val="auto"/>
        </w:rPr>
        <w:t>表4</w:t>
      </w:r>
      <w:r>
        <w:rPr>
          <w:rFonts w:ascii="仿宋" w:hAnsi="仿宋" w:eastAsia="仿宋" w:cs="Times New Roman"/>
          <w:b/>
          <w:color w:val="auto"/>
        </w:rPr>
        <w:t xml:space="preserve">.3-3    </w:t>
      </w:r>
      <w:r>
        <w:rPr>
          <w:rFonts w:hint="eastAsia" w:ascii="仿宋" w:hAnsi="仿宋" w:eastAsia="仿宋" w:cs="Times New Roman"/>
          <w:b/>
          <w:color w:val="auto"/>
        </w:rPr>
        <w:t xml:space="preserve">土壤侵蚀模数表 </w:t>
      </w:r>
      <w:r>
        <w:rPr>
          <w:rFonts w:ascii="仿宋" w:hAnsi="仿宋" w:eastAsia="仿宋" w:cs="Times New Roman"/>
          <w:b/>
          <w:color w:val="auto"/>
        </w:rPr>
        <w:t xml:space="preserve">   </w:t>
      </w:r>
      <w:r>
        <w:rPr>
          <w:rFonts w:hint="eastAsia" w:ascii="仿宋" w:hAnsi="仿宋" w:eastAsia="仿宋" w:cs="Times New Roman"/>
          <w:b/>
          <w:color w:val="auto"/>
        </w:rPr>
        <w:t>单位：</w:t>
      </w:r>
      <w:r>
        <w:rPr>
          <w:rFonts w:ascii="仿宋" w:hAnsi="仿宋" w:eastAsia="仿宋" w:cs="Times New Roman"/>
          <w:b/>
          <w:color w:val="auto"/>
        </w:rPr>
        <w:t>t/km</w:t>
      </w:r>
      <w:r>
        <w:rPr>
          <w:rFonts w:ascii="仿宋" w:hAnsi="仿宋" w:eastAsia="仿宋" w:cs="Times New Roman"/>
          <w:b/>
          <w:color w:val="auto"/>
          <w:vertAlign w:val="superscript"/>
        </w:rPr>
        <w:t>2</w:t>
      </w:r>
      <w:r>
        <w:rPr>
          <w:rFonts w:ascii="仿宋" w:hAnsi="仿宋" w:eastAsia="仿宋" w:cs="Times New Roman"/>
          <w:b/>
          <w:color w:val="auto"/>
        </w:rPr>
        <w:t>·a</w:t>
      </w:r>
    </w:p>
    <w:tbl>
      <w:tblPr>
        <w:tblStyle w:val="16"/>
        <w:tblW w:w="76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2836"/>
        <w:gridCol w:w="767"/>
        <w:gridCol w:w="2777"/>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5" w:hRule="atLeast"/>
          <w:jc w:val="center"/>
        </w:trPr>
        <w:tc>
          <w:tcPr>
            <w:tcW w:w="2836" w:type="dxa"/>
            <w:vAlign w:val="center"/>
          </w:tcPr>
          <w:p>
            <w:pPr>
              <w:spacing w:after="0" w:line="240" w:lineRule="auto"/>
              <w:jc w:val="center"/>
              <w:textAlignment w:val="center"/>
              <w:rPr>
                <w:rFonts w:ascii="仿宋" w:hAnsi="仿宋" w:eastAsia="仿宋" w:cs="Times New Roman"/>
                <w:color w:val="auto"/>
                <w:sz w:val="24"/>
                <w:szCs w:val="24"/>
              </w:rPr>
            </w:pPr>
            <w:r>
              <w:rPr>
                <w:rFonts w:ascii="仿宋" w:hAnsi="仿宋" w:eastAsia="仿宋" w:cs="Times New Roman"/>
                <w:color w:val="auto"/>
                <w:kern w:val="0"/>
                <w:sz w:val="24"/>
                <w:szCs w:val="24"/>
              </w:rPr>
              <w:t>预</w:t>
            </w:r>
            <w:r>
              <w:rPr>
                <w:rFonts w:hint="eastAsia" w:ascii="仿宋" w:hAnsi="仿宋" w:eastAsia="仿宋" w:cs="Times New Roman"/>
                <w:color w:val="auto"/>
                <w:kern w:val="0"/>
                <w:sz w:val="24"/>
                <w:szCs w:val="24"/>
              </w:rPr>
              <w:t>调查</w:t>
            </w:r>
            <w:r>
              <w:rPr>
                <w:rFonts w:ascii="仿宋" w:hAnsi="仿宋" w:eastAsia="仿宋" w:cs="Times New Roman"/>
                <w:color w:val="auto"/>
                <w:kern w:val="0"/>
                <w:sz w:val="24"/>
                <w:szCs w:val="24"/>
              </w:rPr>
              <w:t>测单元</w:t>
            </w:r>
          </w:p>
        </w:tc>
        <w:tc>
          <w:tcPr>
            <w:tcW w:w="767" w:type="dxa"/>
            <w:vAlign w:val="center"/>
          </w:tcPr>
          <w:p>
            <w:pPr>
              <w:spacing w:after="0" w:line="240" w:lineRule="auto"/>
              <w:jc w:val="center"/>
              <w:textAlignment w:val="center"/>
              <w:rPr>
                <w:rFonts w:ascii="仿宋" w:hAnsi="仿宋" w:eastAsia="仿宋" w:cs="Times New Roman"/>
                <w:color w:val="auto"/>
                <w:sz w:val="24"/>
                <w:szCs w:val="24"/>
              </w:rPr>
            </w:pPr>
            <w:r>
              <w:rPr>
                <w:rFonts w:ascii="仿宋" w:hAnsi="仿宋" w:eastAsia="仿宋" w:cs="Times New Roman"/>
                <w:color w:val="auto"/>
                <w:kern w:val="0"/>
                <w:sz w:val="24"/>
                <w:szCs w:val="24"/>
              </w:rPr>
              <w:t>背景值</w:t>
            </w:r>
          </w:p>
        </w:tc>
        <w:tc>
          <w:tcPr>
            <w:tcW w:w="2777" w:type="dxa"/>
            <w:vAlign w:val="center"/>
          </w:tcPr>
          <w:p>
            <w:pPr>
              <w:spacing w:after="0" w:line="240" w:lineRule="auto"/>
              <w:jc w:val="center"/>
              <w:textAlignment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施工期（含施工准备期）</w:t>
            </w:r>
          </w:p>
        </w:tc>
        <w:tc>
          <w:tcPr>
            <w:tcW w:w="1276" w:type="dxa"/>
          </w:tcPr>
          <w:p>
            <w:pPr>
              <w:spacing w:after="0" w:line="240" w:lineRule="auto"/>
              <w:jc w:val="center"/>
              <w:textAlignment w:val="center"/>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自然恢复期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 w:hRule="atLeast"/>
          <w:jc w:val="center"/>
        </w:trPr>
        <w:tc>
          <w:tcPr>
            <w:tcW w:w="2836" w:type="dxa"/>
            <w:vAlign w:val="center"/>
          </w:tcPr>
          <w:p>
            <w:pPr>
              <w:spacing w:after="0" w:line="240" w:lineRule="auto"/>
              <w:jc w:val="center"/>
              <w:textAlignment w:val="center"/>
              <w:rPr>
                <w:rFonts w:ascii="仿宋" w:hAnsi="仿宋" w:eastAsia="仿宋" w:cs="Times New Roman"/>
                <w:color w:val="auto"/>
                <w:kern w:val="0"/>
                <w:sz w:val="24"/>
                <w:szCs w:val="24"/>
              </w:rPr>
            </w:pPr>
            <w:r>
              <w:rPr>
                <w:rFonts w:hint="eastAsia" w:ascii="仿宋" w:hAnsi="仿宋" w:eastAsia="仿宋_GB2312" w:cs="Times New Roman"/>
                <w:color w:val="auto"/>
                <w:kern w:val="0"/>
                <w:sz w:val="24"/>
                <w:szCs w:val="21"/>
              </w:rPr>
              <w:t>建构筑区（调查）</w:t>
            </w:r>
          </w:p>
        </w:tc>
        <w:tc>
          <w:tcPr>
            <w:tcW w:w="76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kern w:val="0"/>
                <w:sz w:val="24"/>
                <w:szCs w:val="24"/>
              </w:rPr>
              <w:t>500</w:t>
            </w:r>
          </w:p>
        </w:tc>
        <w:tc>
          <w:tcPr>
            <w:tcW w:w="277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2</w:t>
            </w:r>
            <w:r>
              <w:rPr>
                <w:rFonts w:ascii="仿宋" w:hAnsi="仿宋" w:eastAsia="仿宋" w:cs="Times New Roman"/>
                <w:color w:val="auto"/>
                <w:sz w:val="24"/>
                <w:szCs w:val="24"/>
              </w:rPr>
              <w:t>500</w:t>
            </w:r>
          </w:p>
        </w:tc>
        <w:tc>
          <w:tcPr>
            <w:tcW w:w="1276" w:type="dxa"/>
          </w:tcPr>
          <w:p>
            <w:pPr>
              <w:widowControl w:val="0"/>
              <w:spacing w:after="0"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 w:hRule="atLeast"/>
          <w:jc w:val="center"/>
        </w:trPr>
        <w:tc>
          <w:tcPr>
            <w:tcW w:w="2836" w:type="dxa"/>
            <w:vAlign w:val="center"/>
          </w:tcPr>
          <w:p>
            <w:pPr>
              <w:spacing w:after="0" w:line="240" w:lineRule="auto"/>
              <w:jc w:val="center"/>
              <w:textAlignment w:val="center"/>
              <w:rPr>
                <w:rFonts w:ascii="仿宋" w:hAnsi="仿宋" w:eastAsia="仿宋" w:cs="Times New Roman"/>
                <w:color w:val="auto"/>
                <w:kern w:val="0"/>
                <w:sz w:val="24"/>
                <w:szCs w:val="24"/>
              </w:rPr>
            </w:pPr>
            <w:r>
              <w:rPr>
                <w:rFonts w:hint="eastAsia" w:ascii="仿宋" w:hAnsi="仿宋" w:eastAsia="仿宋_GB2312" w:cs="Times New Roman"/>
                <w:color w:val="auto"/>
                <w:kern w:val="0"/>
                <w:sz w:val="24"/>
                <w:szCs w:val="21"/>
              </w:rPr>
              <w:t>道路及硬化区（调查）</w:t>
            </w:r>
          </w:p>
        </w:tc>
        <w:tc>
          <w:tcPr>
            <w:tcW w:w="76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kern w:val="0"/>
                <w:sz w:val="24"/>
                <w:szCs w:val="24"/>
              </w:rPr>
              <w:t>500</w:t>
            </w:r>
          </w:p>
        </w:tc>
        <w:tc>
          <w:tcPr>
            <w:tcW w:w="277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2</w:t>
            </w:r>
            <w:r>
              <w:rPr>
                <w:rFonts w:ascii="仿宋" w:hAnsi="仿宋" w:eastAsia="仿宋" w:cs="Times New Roman"/>
                <w:color w:val="auto"/>
                <w:sz w:val="24"/>
                <w:szCs w:val="24"/>
              </w:rPr>
              <w:t>000</w:t>
            </w:r>
          </w:p>
        </w:tc>
        <w:tc>
          <w:tcPr>
            <w:tcW w:w="1276" w:type="dxa"/>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 w:hRule="atLeast"/>
          <w:jc w:val="center"/>
        </w:trPr>
        <w:tc>
          <w:tcPr>
            <w:tcW w:w="2836" w:type="dxa"/>
            <w:vAlign w:val="center"/>
          </w:tcPr>
          <w:p>
            <w:pPr>
              <w:spacing w:after="0" w:line="240" w:lineRule="auto"/>
              <w:jc w:val="center"/>
              <w:textAlignment w:val="center"/>
              <w:rPr>
                <w:rFonts w:ascii="仿宋" w:hAnsi="仿宋" w:eastAsia="仿宋" w:cs="Times New Roman"/>
                <w:color w:val="auto"/>
                <w:sz w:val="24"/>
                <w:szCs w:val="24"/>
              </w:rPr>
            </w:pPr>
            <w:r>
              <w:rPr>
                <w:rFonts w:hint="eastAsia" w:ascii="仿宋" w:hAnsi="仿宋" w:eastAsia="仿宋_GB2312" w:cs="Times New Roman"/>
                <w:color w:val="auto"/>
                <w:sz w:val="24"/>
              </w:rPr>
              <w:t>绿化区</w:t>
            </w:r>
            <w:r>
              <w:rPr>
                <w:rFonts w:hint="eastAsia" w:ascii="仿宋" w:hAnsi="仿宋" w:eastAsia="仿宋_GB2312" w:cs="Times New Roman"/>
                <w:color w:val="auto"/>
                <w:kern w:val="0"/>
                <w:sz w:val="24"/>
                <w:szCs w:val="21"/>
              </w:rPr>
              <w:t>（调查）</w:t>
            </w:r>
          </w:p>
        </w:tc>
        <w:tc>
          <w:tcPr>
            <w:tcW w:w="767" w:type="dxa"/>
            <w:vAlign w:val="bottom"/>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500</w:t>
            </w:r>
          </w:p>
        </w:tc>
        <w:tc>
          <w:tcPr>
            <w:tcW w:w="277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1</w:t>
            </w:r>
            <w:r>
              <w:rPr>
                <w:rFonts w:ascii="仿宋" w:hAnsi="仿宋" w:eastAsia="仿宋" w:cs="Times New Roman"/>
                <w:color w:val="auto"/>
                <w:sz w:val="24"/>
                <w:szCs w:val="24"/>
              </w:rPr>
              <w:t>500</w:t>
            </w:r>
          </w:p>
        </w:tc>
        <w:tc>
          <w:tcPr>
            <w:tcW w:w="1276" w:type="dxa"/>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5</w:t>
            </w:r>
            <w:r>
              <w:rPr>
                <w:rFonts w:ascii="仿宋" w:hAnsi="仿宋" w:eastAsia="仿宋" w:cs="Times New Roman"/>
                <w:color w:val="auto"/>
                <w:kern w:val="0"/>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 w:hRule="atLeast"/>
          <w:jc w:val="center"/>
        </w:trPr>
        <w:tc>
          <w:tcPr>
            <w:tcW w:w="2836" w:type="dxa"/>
            <w:vAlign w:val="center"/>
          </w:tcPr>
          <w:p>
            <w:pPr>
              <w:spacing w:after="0" w:line="240" w:lineRule="auto"/>
              <w:jc w:val="center"/>
              <w:textAlignment w:val="center"/>
              <w:rPr>
                <w:rFonts w:ascii="仿宋" w:hAnsi="仿宋" w:eastAsia="仿宋_GB2312" w:cs="Times New Roman"/>
                <w:color w:val="auto"/>
                <w:sz w:val="24"/>
              </w:rPr>
            </w:pPr>
            <w:r>
              <w:rPr>
                <w:rFonts w:hint="eastAsia" w:ascii="仿宋" w:hAnsi="仿宋" w:eastAsia="仿宋_GB2312" w:cs="Times New Roman"/>
                <w:color w:val="auto"/>
                <w:kern w:val="0"/>
                <w:sz w:val="24"/>
                <w:szCs w:val="21"/>
              </w:rPr>
              <w:t>道路及硬化区（预测）</w:t>
            </w:r>
          </w:p>
        </w:tc>
        <w:tc>
          <w:tcPr>
            <w:tcW w:w="767" w:type="dxa"/>
            <w:vAlign w:val="bottom"/>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500</w:t>
            </w:r>
          </w:p>
        </w:tc>
        <w:tc>
          <w:tcPr>
            <w:tcW w:w="277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1</w:t>
            </w:r>
            <w:r>
              <w:rPr>
                <w:rFonts w:ascii="仿宋" w:hAnsi="仿宋" w:eastAsia="仿宋" w:cs="Times New Roman"/>
                <w:color w:val="auto"/>
                <w:sz w:val="24"/>
                <w:szCs w:val="24"/>
              </w:rPr>
              <w:t>500</w:t>
            </w:r>
          </w:p>
        </w:tc>
        <w:tc>
          <w:tcPr>
            <w:tcW w:w="1276" w:type="dxa"/>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 w:hRule="atLeast"/>
          <w:jc w:val="center"/>
        </w:trPr>
        <w:tc>
          <w:tcPr>
            <w:tcW w:w="2836" w:type="dxa"/>
            <w:vAlign w:val="center"/>
          </w:tcPr>
          <w:p>
            <w:pPr>
              <w:spacing w:after="0" w:line="240" w:lineRule="auto"/>
              <w:jc w:val="center"/>
              <w:textAlignment w:val="center"/>
              <w:rPr>
                <w:rFonts w:ascii="仿宋" w:hAnsi="仿宋" w:eastAsia="仿宋_GB2312" w:cs="Times New Roman"/>
                <w:color w:val="auto"/>
                <w:sz w:val="24"/>
              </w:rPr>
            </w:pPr>
            <w:r>
              <w:rPr>
                <w:rFonts w:hint="eastAsia" w:ascii="仿宋" w:hAnsi="仿宋" w:eastAsia="仿宋_GB2312" w:cs="Times New Roman"/>
                <w:color w:val="auto"/>
                <w:sz w:val="24"/>
              </w:rPr>
              <w:t>绿化区</w:t>
            </w:r>
            <w:r>
              <w:rPr>
                <w:rFonts w:hint="eastAsia" w:ascii="仿宋" w:hAnsi="仿宋" w:eastAsia="仿宋_GB2312" w:cs="Times New Roman"/>
                <w:color w:val="auto"/>
                <w:kern w:val="0"/>
                <w:sz w:val="24"/>
                <w:szCs w:val="21"/>
              </w:rPr>
              <w:t>（预测）</w:t>
            </w:r>
          </w:p>
        </w:tc>
        <w:tc>
          <w:tcPr>
            <w:tcW w:w="767" w:type="dxa"/>
            <w:vAlign w:val="bottom"/>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500</w:t>
            </w:r>
          </w:p>
        </w:tc>
        <w:tc>
          <w:tcPr>
            <w:tcW w:w="2777" w:type="dxa"/>
            <w:vAlign w:val="bottom"/>
          </w:tcPr>
          <w:p>
            <w:pPr>
              <w:spacing w:after="0" w:line="240" w:lineRule="auto"/>
              <w:jc w:val="center"/>
              <w:textAlignment w:val="bottom"/>
              <w:rPr>
                <w:rFonts w:ascii="仿宋" w:hAnsi="仿宋" w:eastAsia="仿宋" w:cs="Times New Roman"/>
                <w:color w:val="auto"/>
                <w:sz w:val="24"/>
                <w:szCs w:val="24"/>
              </w:rPr>
            </w:pPr>
            <w:r>
              <w:rPr>
                <w:rFonts w:hint="eastAsia" w:ascii="仿宋" w:hAnsi="仿宋" w:eastAsia="仿宋" w:cs="Times New Roman"/>
                <w:color w:val="auto"/>
                <w:sz w:val="24"/>
                <w:szCs w:val="24"/>
              </w:rPr>
              <w:t>1</w:t>
            </w:r>
            <w:r>
              <w:rPr>
                <w:rFonts w:ascii="仿宋" w:hAnsi="仿宋" w:eastAsia="仿宋" w:cs="Times New Roman"/>
                <w:color w:val="auto"/>
                <w:sz w:val="24"/>
                <w:szCs w:val="24"/>
              </w:rPr>
              <w:t>000</w:t>
            </w:r>
          </w:p>
        </w:tc>
        <w:tc>
          <w:tcPr>
            <w:tcW w:w="1276" w:type="dxa"/>
          </w:tcPr>
          <w:p>
            <w:pPr>
              <w:spacing w:after="0" w:line="240" w:lineRule="auto"/>
              <w:jc w:val="center"/>
              <w:textAlignment w:val="bottom"/>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5</w:t>
            </w:r>
            <w:r>
              <w:rPr>
                <w:rFonts w:ascii="仿宋" w:hAnsi="仿宋" w:eastAsia="仿宋" w:cs="Times New Roman"/>
                <w:color w:val="auto"/>
                <w:kern w:val="0"/>
                <w:sz w:val="24"/>
                <w:szCs w:val="24"/>
              </w:rPr>
              <w:t>00</w:t>
            </w:r>
          </w:p>
        </w:tc>
      </w:tr>
    </w:tbl>
    <w:p>
      <w:pPr>
        <w:pStyle w:val="5"/>
        <w:spacing w:before="240" w:after="240"/>
      </w:pPr>
      <w:r>
        <w:t>4.3.4预测结果</w:t>
      </w:r>
    </w:p>
    <w:p>
      <w:pPr>
        <w:widowControl w:val="0"/>
        <w:spacing w:after="0" w:line="360" w:lineRule="auto"/>
        <w:ind w:firstLine="480" w:firstLineChars="200"/>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一、</w:t>
      </w:r>
      <w:r>
        <w:rPr>
          <w:rFonts w:ascii="仿宋_GB2312" w:hAnsi="仿宋_GB2312" w:eastAsia="仿宋_GB2312" w:cs="仿宋_GB2312"/>
          <w:color w:val="auto"/>
          <w:sz w:val="24"/>
        </w:rPr>
        <w:t>扰动原地貌、损坏地表植被面积预测</w:t>
      </w:r>
    </w:p>
    <w:p>
      <w:pPr>
        <w:widowControl w:val="0"/>
        <w:spacing w:after="0" w:line="360" w:lineRule="auto"/>
        <w:ind w:firstLine="480" w:firstLineChars="200"/>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工程建设过程中，场地平整填筑、建筑物基槽开挖等都不同程度、不同形式地扰动了原地貌形态，损坏了地表土体结构和地面林草植被。</w:t>
      </w:r>
    </w:p>
    <w:p>
      <w:pPr>
        <w:widowControl w:val="0"/>
        <w:spacing w:after="0" w:line="360" w:lineRule="auto"/>
        <w:ind w:firstLine="480" w:firstLineChars="200"/>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通过查阅主体工程设计文件、技术资料和当地土地利用类型，结合实地勘察，确定工程建设开挖扰动、占压地表和损坏植被面积，</w:t>
      </w:r>
      <w:r>
        <w:rPr>
          <w:rFonts w:hint="eastAsia" w:ascii="仿宋_GB2312" w:hAnsi="仿宋_GB2312" w:eastAsia="仿宋_GB2312" w:cs="仿宋_GB2312"/>
          <w:bCs/>
          <w:color w:val="auto"/>
          <w:sz w:val="24"/>
        </w:rPr>
        <w:t>本工程项目建设扰动地表总面积为1</w:t>
      </w:r>
      <w:r>
        <w:rPr>
          <w:rFonts w:ascii="仿宋_GB2312" w:hAnsi="仿宋_GB2312" w:eastAsia="仿宋_GB2312" w:cs="仿宋_GB2312"/>
          <w:bCs/>
          <w:color w:val="auto"/>
          <w:sz w:val="24"/>
        </w:rPr>
        <w:t>.50</w:t>
      </w:r>
      <w:r>
        <w:rPr>
          <w:rFonts w:hint="eastAsia" w:ascii="仿宋_GB2312" w:hAnsi="仿宋_GB2312" w:eastAsia="仿宋_GB2312" w:cs="仿宋_GB2312"/>
          <w:bCs/>
          <w:color w:val="auto"/>
          <w:sz w:val="24"/>
        </w:rPr>
        <w:t>hm</w:t>
      </w:r>
      <w:r>
        <w:rPr>
          <w:rFonts w:hint="eastAsia" w:ascii="仿宋_GB2312" w:hAnsi="仿宋_GB2312" w:eastAsia="仿宋_GB2312" w:cs="仿宋_GB2312"/>
          <w:bCs/>
          <w:color w:val="auto"/>
          <w:sz w:val="24"/>
          <w:vertAlign w:val="superscript"/>
        </w:rPr>
        <w:t>2</w:t>
      </w:r>
      <w:r>
        <w:rPr>
          <w:rFonts w:hint="eastAsia" w:ascii="仿宋_GB2312" w:hAnsi="仿宋_GB2312" w:eastAsia="仿宋_GB2312" w:cs="仿宋_GB2312"/>
          <w:bCs/>
          <w:color w:val="auto"/>
          <w:sz w:val="24"/>
        </w:rPr>
        <w:t>。</w:t>
      </w:r>
    </w:p>
    <w:p>
      <w:pPr>
        <w:widowControl w:val="0"/>
        <w:spacing w:after="0" w:line="360" w:lineRule="auto"/>
        <w:ind w:firstLine="480" w:firstLineChars="200"/>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二、</w:t>
      </w:r>
      <w:r>
        <w:rPr>
          <w:rFonts w:ascii="仿宋_GB2312" w:hAnsi="仿宋_GB2312" w:eastAsia="仿宋_GB2312" w:cs="仿宋_GB2312"/>
          <w:color w:val="auto"/>
          <w:sz w:val="24"/>
        </w:rPr>
        <w:t>损坏水土保持设施、地貌植被面积的预测</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按照《中华人民共和国水土保持法》第三十二条规定：在山区、丘陵区、风沙区以及水土保持规划确定的容易发生水土流失的其他区域开办生产建设项目或者从事其他生产建设活动，损坏水土保持设施、地貌植被，不能恢复原有水土保持功能的，应缴纳水土保持补偿费，专项用于水土流失预防和治理。本方案水土保持补偿费依据《河北省水土保持补偿费征收使用管理办法》（冀财税（2015）50号，2015．06．29）及《关于调整水土保持补偿费收费标准的通知》（2017年7月1日河北省财政厅、河北省物价局、河北省水利厅冀价行费［2017］173号）；有关规定中对一般性生产建设项目，按照征占土地面积每平方米1.4元一次性计征。本项目</w:t>
      </w:r>
      <w:r>
        <w:rPr>
          <w:rFonts w:hint="eastAsia" w:ascii="仿宋" w:hAnsi="仿宋" w:eastAsia="仿宋_GB2312" w:cs="Times New Roman"/>
          <w:color w:val="auto"/>
          <w:sz w:val="24"/>
        </w:rPr>
        <w:t>征占</w:t>
      </w:r>
      <w:r>
        <w:rPr>
          <w:rFonts w:ascii="仿宋" w:hAnsi="仿宋" w:eastAsia="仿宋_GB2312" w:cs="Times New Roman"/>
          <w:color w:val="auto"/>
          <w:sz w:val="24"/>
        </w:rPr>
        <w:t>用土地面积为1.50hm</w:t>
      </w:r>
      <w:r>
        <w:rPr>
          <w:rFonts w:ascii="仿宋" w:hAnsi="仿宋" w:eastAsia="仿宋_GB2312" w:cs="Times New Roman"/>
          <w:color w:val="auto"/>
          <w:sz w:val="24"/>
          <w:vertAlign w:val="superscript"/>
        </w:rPr>
        <w:t>2</w:t>
      </w:r>
      <w:r>
        <w:rPr>
          <w:rFonts w:ascii="仿宋" w:hAnsi="仿宋" w:eastAsia="仿宋_GB2312" w:cs="Times New Roman"/>
          <w:bCs/>
          <w:color w:val="auto"/>
          <w:sz w:val="24"/>
        </w:rPr>
        <w:t>。</w:t>
      </w:r>
      <w:r>
        <w:rPr>
          <w:rFonts w:hint="eastAsia" w:ascii="仿宋" w:hAnsi="仿宋" w:eastAsia="仿宋_GB2312" w:cs="Times New Roman"/>
          <w:bCs/>
          <w:color w:val="auto"/>
          <w:sz w:val="24"/>
        </w:rPr>
        <w:t>应缴纳水土保持费</w:t>
      </w:r>
      <w:r>
        <w:rPr>
          <w:rFonts w:ascii="仿宋" w:hAnsi="仿宋" w:eastAsia="仿宋_GB2312" w:cs="Times New Roman"/>
          <w:bCs/>
          <w:color w:val="auto"/>
          <w:sz w:val="24"/>
        </w:rPr>
        <w:t>21000.0</w:t>
      </w:r>
      <w:r>
        <w:rPr>
          <w:rFonts w:hint="eastAsia" w:ascii="仿宋" w:hAnsi="仿宋" w:eastAsia="仿宋_GB2312" w:cs="Times New Roman"/>
          <w:bCs/>
          <w:color w:val="auto"/>
          <w:sz w:val="24"/>
        </w:rPr>
        <w:t>元。</w:t>
      </w:r>
    </w:p>
    <w:p>
      <w:pPr>
        <w:widowControl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三、</w:t>
      </w:r>
      <w:r>
        <w:rPr>
          <w:rFonts w:ascii="仿宋" w:hAnsi="仿宋" w:eastAsia="仿宋_GB2312" w:cs="Times New Roman"/>
          <w:color w:val="auto"/>
          <w:sz w:val="24"/>
        </w:rPr>
        <w:t>弃土弃渣量预测</w:t>
      </w:r>
    </w:p>
    <w:p>
      <w:pPr>
        <w:spacing w:after="0" w:line="360" w:lineRule="auto"/>
        <w:ind w:firstLine="480" w:firstLineChars="200"/>
        <w:jc w:val="both"/>
        <w:rPr>
          <w:rFonts w:ascii="仿宋" w:hAnsi="仿宋" w:eastAsia="仿宋" w:cs="Times New Roman"/>
          <w:sz w:val="24"/>
        </w:rPr>
      </w:pPr>
      <w:r>
        <w:rPr>
          <w:rFonts w:hint="eastAsia" w:ascii="仿宋_GB2312" w:hAnsi="仿宋_GB2312" w:eastAsia="仿宋_GB2312" w:cs="仿宋_GB2312"/>
          <w:sz w:val="24"/>
        </w:rPr>
        <w:t>项目建设过程中挖填土石方</w:t>
      </w:r>
      <w:r>
        <w:rPr>
          <w:rFonts w:ascii="仿宋" w:hAnsi="仿宋_GB2312" w:eastAsia="仿宋_GB2312" w:cs="Times New Roman"/>
          <w:sz w:val="24"/>
        </w:rPr>
        <w:t>总量3428</w:t>
      </w:r>
      <w:r>
        <w:rPr>
          <w:rFonts w:ascii="仿宋" w:hAnsi="仿宋" w:eastAsia="仿宋_GB2312" w:cs="Times New Roman"/>
          <w:sz w:val="24"/>
        </w:rPr>
        <w:t>m</w:t>
      </w:r>
      <w:r>
        <w:rPr>
          <w:rFonts w:ascii="仿宋" w:hAnsi="仿宋" w:eastAsia="仿宋_GB2312" w:cs="Times New Roman"/>
          <w:sz w:val="24"/>
          <w:vertAlign w:val="superscript"/>
        </w:rPr>
        <w:t>3</w:t>
      </w:r>
      <w:r>
        <w:rPr>
          <w:rFonts w:ascii="仿宋" w:hAnsi="仿宋_GB2312" w:eastAsia="仿宋_GB2312" w:cs="Times New Roman"/>
          <w:sz w:val="24"/>
        </w:rPr>
        <w:t>，其中土石方开挖</w:t>
      </w:r>
      <w:r>
        <w:rPr>
          <w:rFonts w:ascii="仿宋" w:hAnsi="仿宋" w:eastAsia="仿宋_GB2312" w:cs="Times New Roman"/>
          <w:sz w:val="24"/>
        </w:rPr>
        <w:t>1714m</w:t>
      </w:r>
      <w:r>
        <w:rPr>
          <w:rFonts w:ascii="仿宋" w:hAnsi="仿宋" w:eastAsia="仿宋_GB2312" w:cs="Times New Roman"/>
          <w:sz w:val="24"/>
          <w:vertAlign w:val="superscript"/>
        </w:rPr>
        <w:t>3</w:t>
      </w:r>
      <w:r>
        <w:rPr>
          <w:rFonts w:ascii="仿宋" w:hAnsi="仿宋_GB2312" w:eastAsia="仿宋_GB2312" w:cs="Times New Roman"/>
          <w:sz w:val="24"/>
        </w:rPr>
        <w:t>，土石方回填</w:t>
      </w:r>
      <w:r>
        <w:rPr>
          <w:rFonts w:ascii="仿宋" w:hAnsi="仿宋" w:eastAsia="仿宋_GB2312" w:cs="Times New Roman"/>
          <w:sz w:val="24"/>
        </w:rPr>
        <w:t>1714m</w:t>
      </w:r>
      <w:r>
        <w:rPr>
          <w:rFonts w:ascii="仿宋" w:hAnsi="仿宋" w:eastAsia="仿宋_GB2312" w:cs="Times New Roman"/>
          <w:sz w:val="24"/>
          <w:vertAlign w:val="superscript"/>
        </w:rPr>
        <w:t>3</w:t>
      </w:r>
      <w:r>
        <w:rPr>
          <w:rFonts w:ascii="仿宋" w:hAnsi="仿宋_GB2312" w:eastAsia="仿宋_GB2312" w:cs="Times New Roman"/>
          <w:kern w:val="0"/>
          <w:sz w:val="24"/>
        </w:rPr>
        <w:t>，</w:t>
      </w:r>
      <w:r>
        <w:rPr>
          <w:rFonts w:ascii="仿宋" w:hAnsi="仿宋_GB2312" w:eastAsia="仿宋_GB2312" w:cs="Times New Roman"/>
          <w:sz w:val="24"/>
        </w:rPr>
        <w:t>不产生</w:t>
      </w:r>
      <w:r>
        <w:rPr>
          <w:rFonts w:hint="eastAsia" w:ascii="仿宋" w:hAnsi="仿宋_GB2312" w:eastAsia="仿宋_GB2312" w:cs="Times New Roman"/>
          <w:sz w:val="24"/>
        </w:rPr>
        <w:t>借方及</w:t>
      </w:r>
      <w:r>
        <w:rPr>
          <w:rFonts w:ascii="仿宋" w:hAnsi="仿宋_GB2312" w:eastAsia="仿宋_GB2312" w:cs="Times New Roman"/>
          <w:sz w:val="24"/>
        </w:rPr>
        <w:t>外运弃方。</w:t>
      </w:r>
    </w:p>
    <w:p>
      <w:pPr>
        <w:widowControl w:val="0"/>
        <w:spacing w:after="0" w:line="360" w:lineRule="auto"/>
        <w:ind w:firstLine="480" w:firstLineChars="200"/>
        <w:jc w:val="both"/>
        <w:rPr>
          <w:rFonts w:ascii="仿宋" w:hAnsi="仿宋" w:eastAsia="仿宋_GB2312" w:cs="Times New Roman"/>
          <w:color w:val="auto"/>
          <w:sz w:val="24"/>
        </w:rPr>
      </w:pPr>
      <w:r>
        <w:rPr>
          <w:rFonts w:hint="eastAsia" w:ascii="仿宋" w:hAnsi="仿宋" w:eastAsia="仿宋_GB2312" w:cs="Times New Roman"/>
          <w:color w:val="auto"/>
          <w:sz w:val="24"/>
        </w:rPr>
        <w:t>四、</w:t>
      </w:r>
      <w:r>
        <w:rPr>
          <w:rFonts w:ascii="仿宋" w:hAnsi="仿宋" w:eastAsia="仿宋_GB2312" w:cs="Times New Roman"/>
          <w:color w:val="auto"/>
          <w:sz w:val="24"/>
        </w:rPr>
        <w:t>土壤流失量预测</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本方案对工程建设可能造成的水土流失和危害进行预测，水土流失量的预测采取定量计算为主，水土流失危害以定性分析为主，土壤流失量按下式计算：</w:t>
      </w:r>
    </w:p>
    <w:p>
      <w:pPr>
        <w:widowControl w:val="0"/>
        <w:spacing w:after="0" w:line="360" w:lineRule="auto"/>
        <w:ind w:firstLine="480" w:firstLineChars="200"/>
        <w:jc w:val="both"/>
        <w:rPr>
          <w:rFonts w:ascii="仿宋" w:hAnsi="仿宋" w:eastAsia="仿宋_GB2312" w:cs="Times New Roman"/>
          <w:b/>
          <w:i/>
          <w:color w:val="auto"/>
          <w:position w:val="-28"/>
          <w:sz w:val="24"/>
        </w:rPr>
      </w:pPr>
      <w:r>
        <w:rPr>
          <w:rFonts w:ascii="仿宋" w:hAnsi="仿宋" w:eastAsia="仿宋_GB2312" w:cs="Times New Roman"/>
          <w:color w:val="auto"/>
          <w:sz w:val="24"/>
        </w:rPr>
        <w:pict>
          <v:shape id="对象 1183" o:spid="_x0000_s1030" o:spt="75" type="#_x0000_t75" style="position:absolute;left:0pt;margin-left:134.95pt;margin-top:4.65pt;height:44.1pt;width:155.75pt;z-index:251659264;mso-width-relative:page;mso-height-relative:page;" o:ole="t" filled="f" o:preferrelative="t" stroked="f" coordsize="21600,21600">
            <v:path/>
            <v:fill on="f" focussize="0,0"/>
            <v:stroke on="f" joinstyle="miter"/>
            <v:imagedata r:id="rId29" o:title=""/>
            <o:lock v:ext="edit" aspectratio="t"/>
          </v:shape>
          <o:OLEObject Type="Embed" ProgID="Equation.3" ShapeID="对象 1183" DrawAspect="Content" ObjectID="_1468075725" r:id="rId28">
            <o:LockedField>false</o:LockedField>
          </o:OLEObject>
        </w:pict>
      </w:r>
    </w:p>
    <w:p>
      <w:pPr>
        <w:widowControl w:val="0"/>
        <w:spacing w:after="0" w:line="360" w:lineRule="auto"/>
        <w:ind w:firstLine="480" w:firstLineChars="200"/>
        <w:jc w:val="both"/>
        <w:rPr>
          <w:rFonts w:ascii="仿宋" w:hAnsi="仿宋" w:eastAsia="仿宋_GB2312" w:cs="Times New Roman"/>
          <w:color w:val="auto"/>
          <w:sz w:val="24"/>
        </w:rPr>
      </w:pP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式中： W――土壤流失量，（t）；</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i――预测单元，1，2，3，……n-1，n；</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j――预测时段，j=1，2，指施工期（含施工准备期）和自然恢复期两个时段；</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F</w:t>
      </w:r>
      <w:r>
        <w:rPr>
          <w:rFonts w:ascii="仿宋" w:hAnsi="仿宋" w:eastAsia="仿宋_GB2312" w:cs="Times New Roman"/>
          <w:color w:val="auto"/>
          <w:sz w:val="24"/>
          <w:vertAlign w:val="subscript"/>
        </w:rPr>
        <w:t>ji</w:t>
      </w:r>
      <w:r>
        <w:rPr>
          <w:rFonts w:ascii="仿宋" w:hAnsi="仿宋" w:eastAsia="仿宋_GB2312" w:cs="Times New Roman"/>
          <w:color w:val="auto"/>
          <w:sz w:val="24"/>
        </w:rPr>
        <w:t>――第j预测时段、第i个预测单元的面积（km</w:t>
      </w:r>
      <w:r>
        <w:rPr>
          <w:rFonts w:ascii="仿宋" w:hAnsi="仿宋" w:eastAsia="仿宋_GB2312" w:cs="Times New Roman"/>
          <w:color w:val="auto"/>
          <w:sz w:val="24"/>
          <w:vertAlign w:val="superscript"/>
        </w:rPr>
        <w:t>2</w:t>
      </w:r>
      <w:r>
        <w:rPr>
          <w:rFonts w:ascii="仿宋" w:hAnsi="仿宋" w:eastAsia="仿宋_GB2312" w:cs="Times New Roman"/>
          <w:color w:val="auto"/>
          <w:sz w:val="24"/>
        </w:rPr>
        <w:t>）；</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M</w:t>
      </w:r>
      <w:r>
        <w:rPr>
          <w:rFonts w:ascii="仿宋" w:hAnsi="仿宋" w:eastAsia="仿宋_GB2312" w:cs="Times New Roman"/>
          <w:color w:val="auto"/>
          <w:sz w:val="24"/>
          <w:vertAlign w:val="subscript"/>
        </w:rPr>
        <w:t>ji</w:t>
      </w:r>
      <w:r>
        <w:rPr>
          <w:rFonts w:ascii="仿宋" w:hAnsi="仿宋" w:eastAsia="仿宋_GB2312" w:cs="Times New Roman"/>
          <w:color w:val="auto"/>
          <w:sz w:val="24"/>
        </w:rPr>
        <w:t>――第j预测时段、第i个预测单元的土壤侵蚀模数，（t/km</w:t>
      </w:r>
      <w:r>
        <w:rPr>
          <w:rFonts w:ascii="仿宋" w:hAnsi="仿宋" w:eastAsia="仿宋_GB2312" w:cs="Times New Roman"/>
          <w:color w:val="auto"/>
          <w:sz w:val="24"/>
          <w:vertAlign w:val="superscript"/>
        </w:rPr>
        <w:t>2</w:t>
      </w:r>
      <w:r>
        <w:rPr>
          <w:rFonts w:ascii="仿宋" w:hAnsi="仿宋" w:eastAsia="仿宋_GB2312" w:cs="Times New Roman"/>
          <w:color w:val="auto"/>
          <w:sz w:val="24"/>
        </w:rPr>
        <w:t>·a）；</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T</w:t>
      </w:r>
      <w:r>
        <w:rPr>
          <w:rFonts w:ascii="仿宋" w:hAnsi="仿宋" w:eastAsia="仿宋_GB2312" w:cs="Times New Roman"/>
          <w:color w:val="auto"/>
          <w:sz w:val="24"/>
          <w:vertAlign w:val="subscript"/>
        </w:rPr>
        <w:t>ji</w:t>
      </w:r>
      <w:r>
        <w:rPr>
          <w:rFonts w:ascii="仿宋" w:hAnsi="仿宋" w:eastAsia="仿宋_GB2312" w:cs="Times New Roman"/>
          <w:color w:val="auto"/>
          <w:sz w:val="24"/>
        </w:rPr>
        <w:t>――第j预测时段、第i个预测单元的预测时段长（a）。</w:t>
      </w:r>
    </w:p>
    <w:p>
      <w:pPr>
        <w:widowControl w:val="0"/>
        <w:snapToGrid w:val="0"/>
        <w:spacing w:after="0" w:line="360" w:lineRule="auto"/>
        <w:ind w:firstLine="480" w:firstLineChars="200"/>
        <w:jc w:val="both"/>
        <w:rPr>
          <w:rFonts w:ascii="仿宋" w:hAnsi="仿宋" w:eastAsia="仿宋" w:cs="Times New Roman"/>
          <w:color w:val="auto"/>
          <w:sz w:val="24"/>
          <w:szCs w:val="24"/>
        </w:rPr>
      </w:pPr>
      <w:r>
        <w:rPr>
          <w:rFonts w:hint="eastAsia" w:ascii="仿宋" w:hAnsi="仿宋" w:eastAsia="仿宋" w:cs="Times New Roman"/>
          <w:color w:val="auto"/>
          <w:sz w:val="24"/>
          <w:szCs w:val="24"/>
        </w:rPr>
        <w:t>通过分析计算，调查预测时段内</w:t>
      </w:r>
      <w:r>
        <w:rPr>
          <w:rFonts w:ascii="仿宋" w:hAnsi="仿宋" w:eastAsia="仿宋" w:cs="Times New Roman"/>
          <w:color w:val="auto"/>
          <w:sz w:val="24"/>
        </w:rPr>
        <w:t>原地貌土壤流失量135.49t，</w:t>
      </w:r>
      <w:r>
        <w:rPr>
          <w:rFonts w:hint="eastAsia" w:ascii="仿宋" w:hAnsi="仿宋" w:eastAsia="仿宋" w:cs="Times New Roman"/>
          <w:color w:val="auto"/>
          <w:sz w:val="24"/>
        </w:rPr>
        <w:t>施工</w:t>
      </w:r>
      <w:r>
        <w:rPr>
          <w:rFonts w:ascii="仿宋" w:hAnsi="仿宋" w:eastAsia="仿宋" w:cs="Times New Roman"/>
          <w:color w:val="auto"/>
          <w:sz w:val="24"/>
        </w:rPr>
        <w:t>期及自然恢复期土壤流失总量为132.49t，新增土壤流失量为101.40t</w:t>
      </w:r>
      <w:r>
        <w:rPr>
          <w:rFonts w:hint="eastAsia" w:ascii="仿宋" w:hAnsi="仿宋" w:eastAsia="仿宋" w:cs="Times New Roman"/>
          <w:color w:val="auto"/>
          <w:sz w:val="24"/>
        </w:rPr>
        <w:t>。</w:t>
      </w:r>
      <w:r>
        <w:rPr>
          <w:rFonts w:ascii="仿宋" w:hAnsi="仿宋" w:eastAsia="仿宋" w:cs="Times New Roman"/>
          <w:color w:val="auto"/>
          <w:sz w:val="24"/>
          <w:szCs w:val="24"/>
        </w:rPr>
        <w:t>产生水土流失的重点时段为施工期，水土流失重点防治区域为</w:t>
      </w:r>
      <w:r>
        <w:rPr>
          <w:rFonts w:hint="eastAsia" w:ascii="仿宋" w:hAnsi="仿宋" w:eastAsia="仿宋" w:cs="Times New Roman"/>
          <w:color w:val="auto"/>
          <w:sz w:val="24"/>
          <w:szCs w:val="24"/>
        </w:rPr>
        <w:t>建构筑区，道路及硬化区和绿化区</w:t>
      </w:r>
      <w:r>
        <w:rPr>
          <w:rFonts w:ascii="仿宋" w:hAnsi="仿宋" w:eastAsia="仿宋" w:cs="Times New Roman"/>
          <w:color w:val="auto"/>
          <w:sz w:val="24"/>
          <w:szCs w:val="24"/>
        </w:rPr>
        <w:t>。</w:t>
      </w:r>
    </w:p>
    <w:p>
      <w:pPr>
        <w:widowControl w:val="0"/>
        <w:spacing w:after="0" w:line="360" w:lineRule="auto"/>
        <w:jc w:val="center"/>
        <w:rPr>
          <w:rFonts w:ascii="仿宋" w:hAnsi="仿宋" w:eastAsia="仿宋" w:cs="Times New Roman"/>
          <w:b/>
          <w:bCs/>
          <w:kern w:val="0"/>
          <w:szCs w:val="21"/>
        </w:rPr>
      </w:pPr>
      <w:r>
        <w:rPr>
          <w:rFonts w:hint="eastAsia" w:ascii="仿宋" w:hAnsi="仿宋" w:eastAsia="仿宋" w:cs="Times New Roman"/>
          <w:b/>
          <w:bCs/>
          <w:szCs w:val="21"/>
        </w:rPr>
        <w:t>表4</w:t>
      </w:r>
      <w:r>
        <w:rPr>
          <w:rFonts w:ascii="仿宋" w:hAnsi="仿宋" w:eastAsia="仿宋" w:cs="Times New Roman"/>
          <w:b/>
          <w:bCs/>
          <w:szCs w:val="21"/>
        </w:rPr>
        <w:t>.3</w:t>
      </w:r>
      <w:r>
        <w:rPr>
          <w:rFonts w:hint="eastAsia" w:ascii="仿宋" w:hAnsi="仿宋" w:eastAsia="仿宋" w:cs="Times New Roman"/>
          <w:b/>
          <w:bCs/>
          <w:szCs w:val="21"/>
        </w:rPr>
        <w:t>-</w:t>
      </w:r>
      <w:r>
        <w:rPr>
          <w:rFonts w:ascii="仿宋" w:hAnsi="仿宋" w:eastAsia="仿宋" w:cs="Times New Roman"/>
          <w:b/>
          <w:bCs/>
          <w:szCs w:val="21"/>
        </w:rPr>
        <w:t xml:space="preserve">4    </w:t>
      </w:r>
      <w:r>
        <w:rPr>
          <w:rFonts w:ascii="仿宋" w:hAnsi="仿宋" w:eastAsia="仿宋" w:cs="Times New Roman"/>
          <w:b/>
          <w:bCs/>
          <w:kern w:val="0"/>
          <w:szCs w:val="21"/>
        </w:rPr>
        <w:t>土壤流失量</w:t>
      </w:r>
      <w:r>
        <w:rPr>
          <w:rFonts w:hint="eastAsia" w:ascii="仿宋" w:hAnsi="仿宋" w:eastAsia="仿宋" w:cs="Times New Roman"/>
          <w:b/>
          <w:bCs/>
          <w:kern w:val="0"/>
          <w:szCs w:val="21"/>
        </w:rPr>
        <w:t>调查</w:t>
      </w:r>
      <w:r>
        <w:rPr>
          <w:rFonts w:ascii="仿宋" w:hAnsi="仿宋" w:eastAsia="仿宋" w:cs="Times New Roman"/>
          <w:b/>
          <w:bCs/>
          <w:kern w:val="0"/>
          <w:szCs w:val="21"/>
        </w:rPr>
        <w:t>计算表</w:t>
      </w:r>
    </w:p>
    <w:p>
      <w:pPr>
        <w:widowControl w:val="0"/>
        <w:spacing w:after="0" w:line="360" w:lineRule="auto"/>
        <w:jc w:val="center"/>
        <w:rPr>
          <w:rFonts w:ascii="仿宋" w:hAnsi="仿宋" w:eastAsia="仿宋" w:cs="Times New Roman"/>
          <w:b/>
          <w:bCs/>
          <w:kern w:val="0"/>
          <w:szCs w:val="21"/>
        </w:rPr>
      </w:pPr>
    </w:p>
    <w:tbl>
      <w:tblPr>
        <w:tblStyle w:val="16"/>
        <w:tblW w:w="10760" w:type="dxa"/>
        <w:jc w:val="center"/>
        <w:tblLayout w:type="autofit"/>
        <w:tblCellMar>
          <w:top w:w="0" w:type="dxa"/>
          <w:left w:w="108" w:type="dxa"/>
          <w:bottom w:w="0" w:type="dxa"/>
          <w:right w:w="108" w:type="dxa"/>
        </w:tblCellMar>
      </w:tblPr>
      <w:tblGrid>
        <w:gridCol w:w="1574"/>
        <w:gridCol w:w="3789"/>
        <w:gridCol w:w="1557"/>
        <w:gridCol w:w="1475"/>
        <w:gridCol w:w="1088"/>
        <w:gridCol w:w="1277"/>
      </w:tblGrid>
      <w:tr>
        <w:tblPrEx>
          <w:tblCellMar>
            <w:top w:w="0" w:type="dxa"/>
            <w:left w:w="108" w:type="dxa"/>
            <w:bottom w:w="0" w:type="dxa"/>
            <w:right w:w="108" w:type="dxa"/>
          </w:tblCellMar>
        </w:tblPrEx>
        <w:trPr>
          <w:trHeight w:val="102" w:hRule="atLeast"/>
          <w:jc w:val="center"/>
        </w:trPr>
        <w:tc>
          <w:tcPr>
            <w:tcW w:w="53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预测单元</w:t>
            </w:r>
          </w:p>
        </w:tc>
        <w:tc>
          <w:tcPr>
            <w:tcW w:w="155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建构筑区</w:t>
            </w:r>
          </w:p>
        </w:tc>
        <w:tc>
          <w:tcPr>
            <w:tcW w:w="147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道路及硬化区</w:t>
            </w:r>
          </w:p>
        </w:tc>
        <w:tc>
          <w:tcPr>
            <w:tcW w:w="108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绿化区</w:t>
            </w:r>
          </w:p>
        </w:tc>
        <w:tc>
          <w:tcPr>
            <w:tcW w:w="12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w:t>
            </w:r>
          </w:p>
        </w:tc>
      </w:tr>
      <w:tr>
        <w:tblPrEx>
          <w:tblCellMar>
            <w:top w:w="0" w:type="dxa"/>
            <w:left w:w="108" w:type="dxa"/>
            <w:bottom w:w="0" w:type="dxa"/>
            <w:right w:w="108" w:type="dxa"/>
          </w:tblCellMar>
        </w:tblPrEx>
        <w:trPr>
          <w:trHeight w:val="110" w:hRule="atLeast"/>
          <w:jc w:val="center"/>
        </w:trPr>
        <w:tc>
          <w:tcPr>
            <w:tcW w:w="157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背景值</w:t>
            </w: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水土流失面积（hm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0.63</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0.57</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0.3</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51"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预测时段(a)</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02"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预测参数</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51"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12.6</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11.4</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7.5</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rPr>
            </w:pPr>
            <w:r>
              <w:rPr>
                <w:rFonts w:hint="eastAsia" w:ascii="仿宋" w:hAnsi="仿宋" w:eastAsia="仿宋" w:cs="宋体"/>
                <w:kern w:val="0"/>
              </w:rPr>
              <w:t>31.5</w:t>
            </w:r>
          </w:p>
        </w:tc>
      </w:tr>
      <w:tr>
        <w:tblPrEx>
          <w:tblCellMar>
            <w:top w:w="0" w:type="dxa"/>
            <w:left w:w="108" w:type="dxa"/>
            <w:bottom w:w="0" w:type="dxa"/>
            <w:right w:w="108" w:type="dxa"/>
          </w:tblCellMar>
        </w:tblPrEx>
        <w:trPr>
          <w:trHeight w:val="51" w:hRule="atLeast"/>
          <w:jc w:val="center"/>
        </w:trPr>
        <w:tc>
          <w:tcPr>
            <w:tcW w:w="157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 施工期（含施工准备期）</w:t>
            </w: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预测时段(a)</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10"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侵蚀模数（t/km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·a）</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2500</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2000</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1500</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51"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63</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45.6</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18</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rPr>
            </w:pPr>
            <w:r>
              <w:rPr>
                <w:rFonts w:hint="eastAsia" w:ascii="仿宋" w:hAnsi="仿宋" w:eastAsia="仿宋" w:cs="宋体"/>
                <w:kern w:val="0"/>
              </w:rPr>
              <w:t>126.6</w:t>
            </w:r>
          </w:p>
        </w:tc>
      </w:tr>
      <w:tr>
        <w:tblPrEx>
          <w:tblCellMar>
            <w:top w:w="0" w:type="dxa"/>
            <w:left w:w="108" w:type="dxa"/>
            <w:bottom w:w="0" w:type="dxa"/>
            <w:right w:w="108" w:type="dxa"/>
          </w:tblCellMar>
        </w:tblPrEx>
        <w:trPr>
          <w:trHeight w:val="110" w:hRule="atLeast"/>
          <w:jc w:val="center"/>
        </w:trPr>
        <w:tc>
          <w:tcPr>
            <w:tcW w:w="157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自然恢复期</w:t>
            </w: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水土流失面积（hm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0.3</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10"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侵蚀模数（t/km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·a）</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277"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51" w:hRule="atLeast"/>
          <w:jc w:val="center"/>
        </w:trPr>
        <w:tc>
          <w:tcPr>
            <w:tcW w:w="157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78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1.5</w:t>
            </w:r>
          </w:p>
        </w:tc>
        <w:tc>
          <w:tcPr>
            <w:tcW w:w="12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1.5</w:t>
            </w:r>
          </w:p>
        </w:tc>
      </w:tr>
      <w:tr>
        <w:tblPrEx>
          <w:tblCellMar>
            <w:top w:w="0" w:type="dxa"/>
            <w:left w:w="108" w:type="dxa"/>
            <w:bottom w:w="0" w:type="dxa"/>
            <w:right w:w="108" w:type="dxa"/>
          </w:tblCellMar>
        </w:tblPrEx>
        <w:trPr>
          <w:trHeight w:val="102" w:hRule="atLeast"/>
          <w:jc w:val="center"/>
        </w:trPr>
        <w:tc>
          <w:tcPr>
            <w:tcW w:w="53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土壤流失总量（t）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63</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45.6</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19.5</w:t>
            </w:r>
          </w:p>
        </w:tc>
        <w:tc>
          <w:tcPr>
            <w:tcW w:w="12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128.1</w:t>
            </w:r>
          </w:p>
        </w:tc>
      </w:tr>
      <w:tr>
        <w:tblPrEx>
          <w:tblCellMar>
            <w:top w:w="0" w:type="dxa"/>
            <w:left w:w="108" w:type="dxa"/>
            <w:bottom w:w="0" w:type="dxa"/>
            <w:right w:w="108" w:type="dxa"/>
          </w:tblCellMar>
        </w:tblPrEx>
        <w:trPr>
          <w:trHeight w:val="102" w:hRule="atLeast"/>
          <w:jc w:val="center"/>
        </w:trPr>
        <w:tc>
          <w:tcPr>
            <w:tcW w:w="53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新增土壤流失量（t）</w:t>
            </w:r>
          </w:p>
        </w:tc>
        <w:tc>
          <w:tcPr>
            <w:tcW w:w="15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50.4</w:t>
            </w:r>
          </w:p>
        </w:tc>
        <w:tc>
          <w:tcPr>
            <w:tcW w:w="147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34.2</w:t>
            </w:r>
          </w:p>
        </w:tc>
        <w:tc>
          <w:tcPr>
            <w:tcW w:w="108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12</w:t>
            </w:r>
          </w:p>
        </w:tc>
        <w:tc>
          <w:tcPr>
            <w:tcW w:w="12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96.6</w:t>
            </w:r>
          </w:p>
        </w:tc>
      </w:tr>
    </w:tbl>
    <w:p>
      <w:pPr>
        <w:widowControl w:val="0"/>
        <w:spacing w:after="0" w:line="360" w:lineRule="auto"/>
        <w:jc w:val="center"/>
        <w:rPr>
          <w:rFonts w:ascii="仿宋" w:hAnsi="仿宋" w:eastAsia="仿宋" w:cs="Times New Roman"/>
          <w:b/>
          <w:bCs/>
          <w:szCs w:val="21"/>
        </w:rPr>
      </w:pPr>
    </w:p>
    <w:p>
      <w:pPr>
        <w:widowControl w:val="0"/>
        <w:spacing w:after="0" w:line="360" w:lineRule="auto"/>
        <w:jc w:val="center"/>
        <w:rPr>
          <w:rFonts w:ascii="仿宋" w:hAnsi="仿宋" w:eastAsia="仿宋" w:cs="Times New Roman"/>
          <w:b/>
          <w:bCs/>
          <w:szCs w:val="21"/>
        </w:rPr>
      </w:pPr>
    </w:p>
    <w:p>
      <w:pPr>
        <w:widowControl w:val="0"/>
        <w:spacing w:after="0" w:line="360" w:lineRule="auto"/>
        <w:jc w:val="center"/>
        <w:rPr>
          <w:rFonts w:ascii="仿宋" w:hAnsi="仿宋" w:eastAsia="仿宋" w:cs="Times New Roman"/>
          <w:b/>
          <w:bCs/>
          <w:kern w:val="0"/>
          <w:szCs w:val="21"/>
        </w:rPr>
      </w:pPr>
      <w:r>
        <w:rPr>
          <w:rFonts w:hint="eastAsia" w:ascii="仿宋" w:hAnsi="仿宋" w:eastAsia="仿宋" w:cs="Times New Roman"/>
          <w:b/>
          <w:bCs/>
          <w:szCs w:val="21"/>
        </w:rPr>
        <w:t>表4</w:t>
      </w:r>
      <w:r>
        <w:rPr>
          <w:rFonts w:ascii="仿宋" w:hAnsi="仿宋" w:eastAsia="仿宋" w:cs="Times New Roman"/>
          <w:b/>
          <w:bCs/>
          <w:szCs w:val="21"/>
        </w:rPr>
        <w:t>.3</w:t>
      </w:r>
      <w:r>
        <w:rPr>
          <w:rFonts w:hint="eastAsia" w:ascii="仿宋" w:hAnsi="仿宋" w:eastAsia="仿宋" w:cs="Times New Roman"/>
          <w:b/>
          <w:bCs/>
          <w:szCs w:val="21"/>
        </w:rPr>
        <w:t>-</w:t>
      </w:r>
      <w:r>
        <w:rPr>
          <w:rFonts w:ascii="仿宋" w:hAnsi="仿宋" w:eastAsia="仿宋" w:cs="Times New Roman"/>
          <w:b/>
          <w:bCs/>
          <w:szCs w:val="21"/>
        </w:rPr>
        <w:t xml:space="preserve">4    </w:t>
      </w:r>
      <w:r>
        <w:rPr>
          <w:rFonts w:ascii="仿宋" w:hAnsi="仿宋" w:eastAsia="仿宋" w:cs="Times New Roman"/>
          <w:b/>
          <w:bCs/>
          <w:kern w:val="0"/>
          <w:szCs w:val="21"/>
        </w:rPr>
        <w:t>土壤流失量</w:t>
      </w:r>
      <w:r>
        <w:rPr>
          <w:rFonts w:hint="eastAsia" w:ascii="仿宋" w:hAnsi="仿宋" w:eastAsia="仿宋" w:cs="Times New Roman"/>
          <w:b/>
          <w:bCs/>
          <w:kern w:val="0"/>
          <w:szCs w:val="21"/>
        </w:rPr>
        <w:t>预测</w:t>
      </w:r>
      <w:r>
        <w:rPr>
          <w:rFonts w:ascii="仿宋" w:hAnsi="仿宋" w:eastAsia="仿宋" w:cs="Times New Roman"/>
          <w:b/>
          <w:bCs/>
          <w:kern w:val="0"/>
          <w:szCs w:val="21"/>
        </w:rPr>
        <w:t>计算表</w:t>
      </w:r>
    </w:p>
    <w:tbl>
      <w:tblPr>
        <w:tblStyle w:val="16"/>
        <w:tblpPr w:leftFromText="180" w:rightFromText="180" w:vertAnchor="text" w:horzAnchor="page" w:tblpXSpec="center" w:tblpY="361"/>
        <w:tblW w:w="10669" w:type="dxa"/>
        <w:tblInd w:w="0" w:type="dxa"/>
        <w:tblLayout w:type="autofit"/>
        <w:tblCellMar>
          <w:top w:w="0" w:type="dxa"/>
          <w:left w:w="108" w:type="dxa"/>
          <w:bottom w:w="0" w:type="dxa"/>
          <w:right w:w="108" w:type="dxa"/>
        </w:tblCellMar>
      </w:tblPr>
      <w:tblGrid>
        <w:gridCol w:w="1442"/>
        <w:gridCol w:w="3457"/>
        <w:gridCol w:w="1428"/>
        <w:gridCol w:w="1633"/>
        <w:gridCol w:w="1633"/>
        <w:gridCol w:w="1076"/>
      </w:tblGrid>
      <w:tr>
        <w:tblPrEx>
          <w:tblCellMar>
            <w:top w:w="0" w:type="dxa"/>
            <w:left w:w="108" w:type="dxa"/>
            <w:bottom w:w="0" w:type="dxa"/>
            <w:right w:w="108" w:type="dxa"/>
          </w:tblCellMar>
        </w:tblPrEx>
        <w:trPr>
          <w:trHeight w:val="285" w:hRule="atLeast"/>
        </w:trPr>
        <w:tc>
          <w:tcPr>
            <w:tcW w:w="48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预测单元</w:t>
            </w:r>
          </w:p>
        </w:tc>
        <w:tc>
          <w:tcPr>
            <w:tcW w:w="142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建构筑区</w:t>
            </w:r>
          </w:p>
        </w:tc>
        <w:tc>
          <w:tcPr>
            <w:tcW w:w="163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道路及硬化区</w:t>
            </w:r>
          </w:p>
        </w:tc>
        <w:tc>
          <w:tcPr>
            <w:tcW w:w="163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绿化区</w:t>
            </w:r>
          </w:p>
        </w:tc>
        <w:tc>
          <w:tcPr>
            <w:tcW w:w="1076"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w:t>
            </w:r>
          </w:p>
        </w:tc>
      </w:tr>
      <w:tr>
        <w:tblPrEx>
          <w:tblCellMar>
            <w:top w:w="0" w:type="dxa"/>
            <w:left w:w="108" w:type="dxa"/>
            <w:bottom w:w="0" w:type="dxa"/>
            <w:right w:w="108" w:type="dxa"/>
          </w:tblCellMar>
        </w:tblPrEx>
        <w:trPr>
          <w:trHeight w:val="308" w:hRule="atLeast"/>
        </w:trPr>
        <w:tc>
          <w:tcPr>
            <w:tcW w:w="144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背景值</w:t>
            </w: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水土流失面积（hm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0.63</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0.57</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0.3</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42"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预测时段(a)</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0.25</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1.25</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285"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预测参数</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500</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42"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0.71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1.88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rPr>
            </w:pPr>
            <w:r>
              <w:rPr>
                <w:rFonts w:hint="eastAsia" w:ascii="仿宋" w:hAnsi="仿宋" w:eastAsia="仿宋" w:cs="宋体"/>
                <w:kern w:val="0"/>
              </w:rPr>
              <w:t xml:space="preserve">2.59 </w:t>
            </w:r>
          </w:p>
        </w:tc>
      </w:tr>
      <w:tr>
        <w:tblPrEx>
          <w:tblCellMar>
            <w:top w:w="0" w:type="dxa"/>
            <w:left w:w="108" w:type="dxa"/>
            <w:bottom w:w="0" w:type="dxa"/>
            <w:right w:w="108" w:type="dxa"/>
          </w:tblCellMar>
        </w:tblPrEx>
        <w:trPr>
          <w:trHeight w:val="142" w:hRule="atLeast"/>
        </w:trPr>
        <w:tc>
          <w:tcPr>
            <w:tcW w:w="144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 施工期（含施工准备期）</w:t>
            </w: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预测时段(a)</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0.25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1.25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308"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侵蚀模数（t/km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·a）</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1500.00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1000.00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42"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2.14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3.75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rPr>
            </w:pPr>
            <w:r>
              <w:rPr>
                <w:rFonts w:hint="eastAsia" w:ascii="仿宋" w:hAnsi="仿宋" w:eastAsia="仿宋" w:cs="宋体"/>
                <w:kern w:val="0"/>
              </w:rPr>
              <w:t xml:space="preserve">5.89 </w:t>
            </w:r>
          </w:p>
        </w:tc>
      </w:tr>
      <w:tr>
        <w:tblPrEx>
          <w:tblCellMar>
            <w:top w:w="0" w:type="dxa"/>
            <w:left w:w="108" w:type="dxa"/>
            <w:bottom w:w="0" w:type="dxa"/>
            <w:right w:w="108" w:type="dxa"/>
          </w:tblCellMar>
        </w:tblPrEx>
        <w:trPr>
          <w:trHeight w:val="308" w:hRule="atLeast"/>
        </w:trPr>
        <w:tc>
          <w:tcPr>
            <w:tcW w:w="1442"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自然恢复期</w:t>
            </w: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水土流失面积（hm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0.00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0.30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308"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侵蚀模数（t/km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·a）</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0.00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500.00 </w:t>
            </w:r>
          </w:p>
        </w:tc>
        <w:tc>
          <w:tcPr>
            <w:tcW w:w="1076" w:type="dxa"/>
            <w:tcBorders>
              <w:top w:val="nil"/>
              <w:left w:val="nil"/>
              <w:bottom w:val="single" w:color="auto" w:sz="4" w:space="0"/>
              <w:right w:val="single" w:color="auto" w:sz="4" w:space="0"/>
            </w:tcBorders>
            <w:shd w:val="clear" w:color="auto" w:fill="auto"/>
            <w:noWrap/>
            <w:vAlign w:val="center"/>
          </w:tcPr>
          <w:p>
            <w:pPr>
              <w:spacing w:after="0" w:line="240" w:lineRule="auto"/>
              <w:rPr>
                <w:rFonts w:ascii="等线" w:hAnsi="等线" w:eastAsia="等线" w:cs="宋体"/>
                <w:kern w:val="0"/>
                <w:sz w:val="21"/>
                <w:szCs w:val="21"/>
              </w:rPr>
            </w:pPr>
            <w:r>
              <w:rPr>
                <w:rFonts w:hint="eastAsia" w:ascii="等线" w:hAnsi="等线" w:eastAsia="等线" w:cs="宋体"/>
                <w:kern w:val="0"/>
                <w:sz w:val="21"/>
                <w:szCs w:val="21"/>
              </w:rPr>
              <w:t>　</w:t>
            </w:r>
          </w:p>
        </w:tc>
      </w:tr>
      <w:tr>
        <w:tblPrEx>
          <w:tblCellMar>
            <w:top w:w="0" w:type="dxa"/>
            <w:left w:w="108" w:type="dxa"/>
            <w:bottom w:w="0" w:type="dxa"/>
            <w:right w:w="108" w:type="dxa"/>
          </w:tblCellMar>
        </w:tblPrEx>
        <w:trPr>
          <w:trHeight w:val="142" w:hRule="atLeast"/>
        </w:trPr>
        <w:tc>
          <w:tcPr>
            <w:tcW w:w="1442"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仿宋" w:hAnsi="仿宋" w:eastAsia="仿宋" w:cs="宋体"/>
                <w:color w:val="auto"/>
                <w:kern w:val="0"/>
                <w:sz w:val="24"/>
                <w:szCs w:val="24"/>
              </w:rPr>
            </w:pPr>
          </w:p>
        </w:tc>
        <w:tc>
          <w:tcPr>
            <w:tcW w:w="345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土壤流失量（t）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0.00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1.50 </w:t>
            </w:r>
          </w:p>
        </w:tc>
        <w:tc>
          <w:tcPr>
            <w:tcW w:w="10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1.50 </w:t>
            </w:r>
          </w:p>
        </w:tc>
      </w:tr>
      <w:tr>
        <w:tblPrEx>
          <w:tblCellMar>
            <w:top w:w="0" w:type="dxa"/>
            <w:left w:w="108" w:type="dxa"/>
            <w:bottom w:w="0" w:type="dxa"/>
            <w:right w:w="108" w:type="dxa"/>
          </w:tblCellMar>
        </w:tblPrEx>
        <w:trPr>
          <w:trHeight w:val="285" w:hRule="atLeast"/>
        </w:trPr>
        <w:tc>
          <w:tcPr>
            <w:tcW w:w="48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土壤流失总量（t）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2.14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5.25 </w:t>
            </w:r>
          </w:p>
        </w:tc>
        <w:tc>
          <w:tcPr>
            <w:tcW w:w="10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7.39 </w:t>
            </w:r>
          </w:p>
        </w:tc>
      </w:tr>
      <w:tr>
        <w:tblPrEx>
          <w:tblCellMar>
            <w:top w:w="0" w:type="dxa"/>
            <w:left w:w="108" w:type="dxa"/>
            <w:bottom w:w="0" w:type="dxa"/>
            <w:right w:w="108" w:type="dxa"/>
          </w:tblCellMar>
        </w:tblPrEx>
        <w:trPr>
          <w:trHeight w:val="285" w:hRule="atLeast"/>
        </w:trPr>
        <w:tc>
          <w:tcPr>
            <w:tcW w:w="48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新增土壤流失量（t）</w:t>
            </w:r>
          </w:p>
        </w:tc>
        <w:tc>
          <w:tcPr>
            <w:tcW w:w="142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0</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1.43 </w:t>
            </w:r>
          </w:p>
        </w:tc>
        <w:tc>
          <w:tcPr>
            <w:tcW w:w="163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3.38 </w:t>
            </w:r>
          </w:p>
        </w:tc>
        <w:tc>
          <w:tcPr>
            <w:tcW w:w="10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4.80 </w:t>
            </w:r>
          </w:p>
        </w:tc>
      </w:tr>
    </w:tbl>
    <w:p>
      <w:pPr>
        <w:pStyle w:val="3"/>
        <w:spacing w:before="240" w:after="240"/>
      </w:pPr>
      <w:bookmarkStart w:id="83" w:name="_Toc69893615"/>
      <w:bookmarkStart w:id="84" w:name="_Toc69894668"/>
      <w:bookmarkStart w:id="85" w:name="_Toc70002031"/>
      <w:bookmarkStart w:id="86" w:name="_Toc36060660"/>
      <w:bookmarkStart w:id="87" w:name="_Toc17364"/>
      <w:bookmarkStart w:id="88" w:name="_Toc262238"/>
      <w:r>
        <w:t>4.4水土流失危害分析</w:t>
      </w:r>
      <w:bookmarkEnd w:id="83"/>
      <w:bookmarkEnd w:id="84"/>
      <w:bookmarkEnd w:id="85"/>
      <w:bookmarkEnd w:id="86"/>
      <w:bookmarkEnd w:id="87"/>
    </w:p>
    <w:p>
      <w:pPr>
        <w:spacing w:line="500" w:lineRule="exact"/>
        <w:ind w:firstLine="480" w:firstLineChars="200"/>
        <w:rPr>
          <w:rFonts w:eastAsia="仿宋_GB2312"/>
          <w:sz w:val="24"/>
        </w:rPr>
      </w:pPr>
      <w:bookmarkStart w:id="89" w:name="_Toc278284390"/>
      <w:bookmarkStart w:id="90" w:name="_Toc278530375"/>
      <w:bookmarkStart w:id="91" w:name="_Toc270344114"/>
      <w:r>
        <w:rPr>
          <w:rFonts w:hint="eastAsia" w:eastAsia="仿宋_GB2312"/>
          <w:sz w:val="24"/>
        </w:rPr>
        <w:t>（1）</w:t>
      </w:r>
      <w:r>
        <w:rPr>
          <w:rFonts w:eastAsia="仿宋_GB2312"/>
          <w:sz w:val="24"/>
        </w:rPr>
        <w:t>对植被的影响</w:t>
      </w:r>
    </w:p>
    <w:p>
      <w:pPr>
        <w:spacing w:line="500" w:lineRule="exact"/>
        <w:ind w:firstLine="480" w:firstLineChars="200"/>
        <w:rPr>
          <w:rFonts w:eastAsia="仿宋_GB2312"/>
          <w:sz w:val="24"/>
        </w:rPr>
      </w:pPr>
      <w:r>
        <w:rPr>
          <w:rFonts w:eastAsia="仿宋_GB2312"/>
          <w:sz w:val="24"/>
        </w:rPr>
        <w:t>工程在建设过程中损坏、占压原有地表植被，使区域内植被覆盖率降低，由于受降雨及气温等因素影响，植被恢复较缓慢。</w:t>
      </w:r>
    </w:p>
    <w:p>
      <w:pPr>
        <w:spacing w:line="500" w:lineRule="exact"/>
        <w:ind w:firstLine="480" w:firstLineChars="200"/>
        <w:rPr>
          <w:rFonts w:eastAsia="仿宋_GB2312"/>
          <w:sz w:val="24"/>
        </w:rPr>
      </w:pPr>
      <w:r>
        <w:rPr>
          <w:rFonts w:hint="eastAsia" w:eastAsia="仿宋_GB2312"/>
          <w:sz w:val="24"/>
        </w:rPr>
        <w:t>（2）</w:t>
      </w:r>
      <w:r>
        <w:rPr>
          <w:rFonts w:eastAsia="仿宋_GB2312"/>
          <w:sz w:val="24"/>
        </w:rPr>
        <w:t>对土地资源的影响</w:t>
      </w:r>
    </w:p>
    <w:p>
      <w:pPr>
        <w:spacing w:line="500" w:lineRule="exact"/>
        <w:ind w:firstLine="480" w:firstLineChars="200"/>
        <w:rPr>
          <w:rFonts w:eastAsia="仿宋_GB2312"/>
          <w:sz w:val="24"/>
        </w:rPr>
      </w:pPr>
      <w:r>
        <w:rPr>
          <w:rFonts w:eastAsia="仿宋_GB2312"/>
          <w:sz w:val="24"/>
        </w:rPr>
        <w:t>在施工过程中，因扰动地表造成的大量的水土流失，使疏松的土壤裸露于地表，土壤中营养元素随着水、风作用而流失，造成土壤生产力减退。</w:t>
      </w:r>
    </w:p>
    <w:p>
      <w:pPr>
        <w:spacing w:line="500" w:lineRule="exact"/>
        <w:ind w:firstLine="480" w:firstLineChars="200"/>
        <w:rPr>
          <w:rFonts w:eastAsia="仿宋_GB2312"/>
          <w:sz w:val="24"/>
        </w:rPr>
      </w:pPr>
      <w:r>
        <w:rPr>
          <w:rFonts w:hint="eastAsia" w:eastAsia="仿宋_GB2312"/>
          <w:sz w:val="24"/>
        </w:rPr>
        <w:t>（3）</w:t>
      </w:r>
      <w:r>
        <w:rPr>
          <w:rFonts w:eastAsia="仿宋_GB2312"/>
          <w:sz w:val="24"/>
        </w:rPr>
        <w:t>可能造成风力侵蚀危害</w:t>
      </w:r>
    </w:p>
    <w:p>
      <w:pPr>
        <w:spacing w:line="500" w:lineRule="exact"/>
        <w:ind w:firstLine="480" w:firstLineChars="200"/>
        <w:rPr>
          <w:rFonts w:eastAsia="仿宋_GB2312"/>
          <w:sz w:val="24"/>
        </w:rPr>
      </w:pPr>
      <w:r>
        <w:rPr>
          <w:rFonts w:eastAsia="仿宋_GB2312"/>
          <w:sz w:val="24"/>
        </w:rPr>
        <w:t>根据有关研究资料表明，在干燥状态下，当风速大于4m/s时，就有可能发生沙粒移动流失和扬尘污染。因而施工期间防护措施不当就容易引发扬尘污染危害，影响周边居民的生产和生活。</w:t>
      </w:r>
    </w:p>
    <w:p>
      <w:pPr>
        <w:pStyle w:val="3"/>
        <w:spacing w:before="240" w:after="240"/>
      </w:pPr>
      <w:bookmarkStart w:id="92" w:name="_Toc36060661"/>
      <w:bookmarkStart w:id="93" w:name="_Toc69893616"/>
      <w:bookmarkStart w:id="94" w:name="_Toc69894669"/>
      <w:bookmarkStart w:id="95" w:name="_Toc70002032"/>
      <w:bookmarkStart w:id="96" w:name="_Toc9969"/>
      <w:r>
        <w:t>4.5</w:t>
      </w:r>
      <w:bookmarkEnd w:id="89"/>
      <w:bookmarkEnd w:id="90"/>
      <w:bookmarkEnd w:id="91"/>
      <w:r>
        <w:t>指导性意见</w:t>
      </w:r>
      <w:bookmarkEnd w:id="92"/>
      <w:bookmarkEnd w:id="93"/>
      <w:bookmarkEnd w:id="94"/>
      <w:bookmarkEnd w:id="95"/>
      <w:bookmarkEnd w:id="96"/>
    </w:p>
    <w:p>
      <w:pPr>
        <w:pStyle w:val="9"/>
        <w:spacing w:after="0" w:line="500" w:lineRule="exact"/>
        <w:ind w:firstLine="480" w:firstLineChars="200"/>
        <w:rPr>
          <w:rFonts w:eastAsia="仿宋_GB2312"/>
          <w:sz w:val="24"/>
        </w:rPr>
      </w:pPr>
      <w:r>
        <w:rPr>
          <w:rFonts w:hint="eastAsia" w:eastAsia="仿宋_GB2312"/>
          <w:sz w:val="24"/>
        </w:rPr>
        <w:t>（1）</w:t>
      </w:r>
      <w:r>
        <w:rPr>
          <w:rFonts w:eastAsia="仿宋_GB2312"/>
          <w:sz w:val="24"/>
        </w:rPr>
        <w:t>水土流失防治重点</w:t>
      </w:r>
    </w:p>
    <w:p>
      <w:pPr>
        <w:pStyle w:val="9"/>
        <w:spacing w:after="0" w:line="500" w:lineRule="exact"/>
        <w:ind w:firstLine="480" w:firstLineChars="200"/>
        <w:rPr>
          <w:rFonts w:eastAsia="仿宋_GB2312"/>
          <w:sz w:val="24"/>
        </w:rPr>
      </w:pPr>
      <w:r>
        <w:rPr>
          <w:rFonts w:eastAsia="仿宋_GB2312"/>
          <w:sz w:val="24"/>
        </w:rPr>
        <w:t>施工期水土流失防治重点</w:t>
      </w:r>
    </w:p>
    <w:p>
      <w:pPr>
        <w:snapToGrid w:val="0"/>
        <w:spacing w:line="500" w:lineRule="exact"/>
        <w:ind w:firstLine="480" w:firstLineChars="200"/>
        <w:rPr>
          <w:rFonts w:eastAsia="仿宋_GB2312"/>
          <w:sz w:val="24"/>
        </w:rPr>
      </w:pPr>
      <w:r>
        <w:rPr>
          <w:rFonts w:eastAsia="仿宋_GB2312"/>
          <w:sz w:val="24"/>
        </w:rPr>
        <w:t>施工期间</w:t>
      </w:r>
      <w:r>
        <w:rPr>
          <w:rFonts w:hint="eastAsia" w:eastAsia="仿宋_GB2312"/>
          <w:sz w:val="24"/>
        </w:rPr>
        <w:t>建构筑物区、绿化区</w:t>
      </w:r>
      <w:r>
        <w:rPr>
          <w:rFonts w:eastAsia="仿宋_GB2312"/>
          <w:sz w:val="24"/>
        </w:rPr>
        <w:t>是水土流失最大的区域。因此建设施工期间水土流失防治重点是</w:t>
      </w:r>
      <w:r>
        <w:rPr>
          <w:rFonts w:hint="eastAsia" w:eastAsia="仿宋_GB2312"/>
          <w:sz w:val="24"/>
        </w:rPr>
        <w:t>道路及建筑物区、绿化区</w:t>
      </w:r>
      <w:r>
        <w:rPr>
          <w:rFonts w:eastAsia="仿宋_GB2312"/>
          <w:sz w:val="24"/>
        </w:rPr>
        <w:t>。</w:t>
      </w:r>
    </w:p>
    <w:p>
      <w:pPr>
        <w:pStyle w:val="9"/>
        <w:spacing w:after="0" w:line="500" w:lineRule="exact"/>
        <w:ind w:firstLine="480" w:firstLineChars="200"/>
        <w:rPr>
          <w:rFonts w:eastAsia="仿宋_GB2312"/>
          <w:sz w:val="24"/>
        </w:rPr>
      </w:pPr>
      <w:r>
        <w:rPr>
          <w:rFonts w:eastAsia="仿宋_GB2312"/>
          <w:sz w:val="24"/>
        </w:rPr>
        <w:t>自然恢复期水土流失防治重点</w:t>
      </w:r>
    </w:p>
    <w:p>
      <w:pPr>
        <w:pStyle w:val="9"/>
        <w:spacing w:after="0" w:line="500" w:lineRule="exact"/>
        <w:ind w:firstLine="480" w:firstLineChars="200"/>
        <w:rPr>
          <w:rFonts w:eastAsia="仿宋_GB2312"/>
          <w:sz w:val="24"/>
        </w:rPr>
      </w:pPr>
      <w:r>
        <w:rPr>
          <w:rFonts w:eastAsia="仿宋_GB2312"/>
          <w:sz w:val="24"/>
        </w:rPr>
        <w:t>自然恢复期内各区的植物措施发挥作用仍需一段时间，水土流失还会有一定时间的延续。因此自然恢复期水土流失的防治重点为绿化工程区等植被未完全发挥其功能的区域。</w:t>
      </w:r>
    </w:p>
    <w:p>
      <w:pPr>
        <w:pStyle w:val="9"/>
        <w:spacing w:after="0" w:line="500" w:lineRule="exact"/>
        <w:ind w:firstLine="480" w:firstLineChars="200"/>
        <w:rPr>
          <w:rFonts w:eastAsia="仿宋_GB2312"/>
          <w:sz w:val="24"/>
        </w:rPr>
      </w:pPr>
      <w:r>
        <w:rPr>
          <w:rFonts w:hint="eastAsia" w:eastAsia="仿宋_GB2312"/>
          <w:sz w:val="24"/>
        </w:rPr>
        <w:t>（2）</w:t>
      </w:r>
      <w:r>
        <w:rPr>
          <w:rFonts w:eastAsia="仿宋_GB2312"/>
          <w:sz w:val="24"/>
        </w:rPr>
        <w:t>水土流失监测重点</w:t>
      </w:r>
    </w:p>
    <w:p>
      <w:pPr>
        <w:snapToGrid w:val="0"/>
        <w:spacing w:line="500" w:lineRule="exact"/>
        <w:ind w:firstLine="480" w:firstLineChars="200"/>
        <w:rPr>
          <w:rFonts w:eastAsia="仿宋_GB2312"/>
          <w:sz w:val="24"/>
        </w:rPr>
      </w:pPr>
      <w:r>
        <w:rPr>
          <w:rFonts w:eastAsia="仿宋_GB2312"/>
          <w:sz w:val="24"/>
        </w:rPr>
        <w:t>根据以上预测情况，相应确定本项目的水土保持监测重点为产生水土流失的重点时段为施工期，水土流失重点防治区域为</w:t>
      </w:r>
      <w:r>
        <w:rPr>
          <w:rFonts w:hint="eastAsia" w:eastAsia="仿宋_GB2312"/>
          <w:sz w:val="24"/>
        </w:rPr>
        <w:t>道路及建筑物区、绿化区</w:t>
      </w:r>
      <w:r>
        <w:rPr>
          <w:rFonts w:eastAsia="仿宋_GB2312"/>
          <w:sz w:val="24"/>
        </w:rPr>
        <w:t>。</w:t>
      </w:r>
    </w:p>
    <w:p>
      <w:pPr>
        <w:pStyle w:val="9"/>
        <w:spacing w:after="0" w:line="500" w:lineRule="exact"/>
        <w:ind w:firstLine="480" w:firstLineChars="200"/>
        <w:rPr>
          <w:rFonts w:eastAsia="仿宋_GB2312"/>
          <w:sz w:val="24"/>
        </w:rPr>
      </w:pPr>
      <w:r>
        <w:rPr>
          <w:rFonts w:hint="eastAsia" w:eastAsia="仿宋_GB2312"/>
          <w:sz w:val="24"/>
        </w:rPr>
        <w:t>（3）</w:t>
      </w:r>
      <w:r>
        <w:rPr>
          <w:rFonts w:eastAsia="仿宋_GB2312"/>
          <w:sz w:val="24"/>
        </w:rPr>
        <w:t>水土流失防治的指导性意见</w:t>
      </w:r>
    </w:p>
    <w:p>
      <w:pPr>
        <w:pStyle w:val="9"/>
        <w:spacing w:after="0" w:line="500" w:lineRule="exact"/>
        <w:ind w:firstLine="480" w:firstLineChars="200"/>
        <w:rPr>
          <w:rFonts w:eastAsia="仿宋_GB2312"/>
          <w:sz w:val="24"/>
        </w:rPr>
      </w:pPr>
      <w:r>
        <w:rPr>
          <w:rFonts w:eastAsia="仿宋_GB2312"/>
          <w:sz w:val="24"/>
        </w:rPr>
        <w:t>针对项目建设的特点，施工场地及道路要及时洒水，植被措施要加强后期的抚育工作，以保证其成活率，及时发挥水土保持作用。</w:t>
      </w:r>
    </w:p>
    <w:p>
      <w:pPr>
        <w:pStyle w:val="9"/>
        <w:spacing w:after="0" w:line="500" w:lineRule="exact"/>
        <w:ind w:firstLine="480" w:firstLineChars="200"/>
        <w:rPr>
          <w:rFonts w:eastAsia="仿宋_GB2312"/>
          <w:b/>
          <w:sz w:val="24"/>
        </w:rPr>
      </w:pPr>
      <w:r>
        <w:rPr>
          <w:rFonts w:eastAsia="仿宋_GB2312"/>
          <w:sz w:val="24"/>
        </w:rPr>
        <w:t>水土保持方案要求在工程建设施工过程中，充分考虑水土资源的合理利用与保护，在工程建设施工和生产运行过程中认真搞好水土保持工作，是减轻项目区新增水土流失危害及各方面负面影响的根本保证。</w:t>
      </w:r>
    </w:p>
    <w:p>
      <w:pPr>
        <w:spacing w:after="0" w:line="360" w:lineRule="auto"/>
        <w:ind w:firstLine="480" w:firstLineChars="200"/>
        <w:jc w:val="both"/>
        <w:rPr>
          <w:rFonts w:ascii="Times New Roman" w:hAnsi="Times New Roman" w:eastAsia="Times New Roman" w:cs="Times New Roman"/>
          <w:sz w:val="24"/>
          <w:vertAlign w:val="superscript"/>
        </w:rPr>
      </w:pPr>
    </w:p>
    <w:p>
      <w:pPr>
        <w:spacing w:after="0" w:line="360" w:lineRule="auto"/>
        <w:jc w:val="both"/>
        <w:rPr>
          <w:rFonts w:ascii="Times New Roman" w:hAnsi="Times New Roman" w:cs="Times New Roman" w:eastAsiaTheme="minorEastAsia"/>
          <w:sz w:val="24"/>
          <w:vertAlign w:val="superscript"/>
        </w:rPr>
        <w:sectPr>
          <w:headerReference r:id="rId10" w:type="default"/>
          <w:type w:val="continuous"/>
          <w:pgSz w:w="11900" w:h="16840"/>
          <w:pgMar w:top="1440" w:right="1800" w:bottom="1440" w:left="1800" w:header="720" w:footer="998" w:gutter="0"/>
          <w:cols w:space="720" w:num="1"/>
          <w:docGrid w:linePitch="299" w:charSpace="0"/>
        </w:sect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ind w:firstLine="480" w:firstLineChars="200"/>
        <w:jc w:val="both"/>
        <w:rPr>
          <w:rFonts w:ascii="Times New Roman" w:hAnsi="Times New Roman" w:cs="Times New Roman" w:eastAsiaTheme="minorEastAsia"/>
          <w:sz w:val="24"/>
          <w:vertAlign w:val="superscript"/>
        </w:rPr>
      </w:pPr>
    </w:p>
    <w:p>
      <w:pPr>
        <w:spacing w:after="0" w:line="360" w:lineRule="auto"/>
        <w:jc w:val="both"/>
        <w:rPr>
          <w:rFonts w:ascii="Times New Roman" w:hAnsi="Times New Roman" w:cs="Times New Roman" w:eastAsiaTheme="minorEastAsia"/>
          <w:sz w:val="24"/>
          <w:vertAlign w:val="superscript"/>
        </w:rPr>
      </w:pPr>
    </w:p>
    <w:p>
      <w:pPr>
        <w:pStyle w:val="2"/>
      </w:pPr>
      <w:bookmarkStart w:id="97" w:name="_Toc26776"/>
    </w:p>
    <w:p>
      <w:pPr>
        <w:pStyle w:val="2"/>
      </w:pPr>
      <w:r>
        <w:t>5 水土保持措施</w:t>
      </w:r>
      <w:bookmarkEnd w:id="97"/>
      <w:r>
        <w:t xml:space="preserve"> </w:t>
      </w:r>
      <w:bookmarkEnd w:id="88"/>
    </w:p>
    <w:p>
      <w:pPr>
        <w:pStyle w:val="3"/>
        <w:spacing w:before="240" w:after="240"/>
      </w:pPr>
      <w:bookmarkStart w:id="98" w:name="_Toc13849"/>
      <w:r>
        <w:t>5.1 防治区划分</w:t>
      </w:r>
      <w:bookmarkEnd w:id="98"/>
      <w:r>
        <w:t xml:space="preserve"> </w:t>
      </w:r>
    </w:p>
    <w:p>
      <w:pPr>
        <w:spacing w:after="0" w:line="360" w:lineRule="auto"/>
        <w:ind w:firstLine="480" w:firstLineChars="200"/>
        <w:jc w:val="both"/>
        <w:rPr>
          <w:rFonts w:ascii="仿宋" w:hAnsi="仿宋" w:eastAsia="仿宋"/>
          <w:color w:val="auto"/>
        </w:rPr>
      </w:pPr>
      <w:r>
        <w:rPr>
          <w:rFonts w:ascii="仿宋" w:hAnsi="仿宋" w:eastAsia="仿宋" w:cs="仿宋"/>
          <w:sz w:val="24"/>
        </w:rPr>
        <w:t>工程建设区总占地面积1.50</w:t>
      </w:r>
      <w:r>
        <w:rPr>
          <w:rFonts w:ascii="仿宋" w:hAnsi="仿宋" w:eastAsia="仿宋" w:cs="Times New Roman"/>
          <w:sz w:val="24"/>
        </w:rPr>
        <w:t>hm</w:t>
      </w:r>
      <w:r>
        <w:rPr>
          <w:rFonts w:ascii="仿宋" w:hAnsi="仿宋" w:eastAsia="仿宋" w:cs="Times New Roman"/>
          <w:sz w:val="24"/>
          <w:vertAlign w:val="superscript"/>
        </w:rPr>
        <w:t>2</w:t>
      </w:r>
      <w:r>
        <w:rPr>
          <w:rFonts w:ascii="仿宋" w:hAnsi="仿宋" w:eastAsia="仿宋" w:cs="仿宋"/>
          <w:sz w:val="24"/>
        </w:rPr>
        <w:t>，均为</w:t>
      </w:r>
      <w:r>
        <w:rPr>
          <w:rFonts w:hint="eastAsia" w:ascii="仿宋" w:hAnsi="仿宋" w:eastAsia="仿宋" w:cs="仿宋"/>
          <w:sz w:val="24"/>
        </w:rPr>
        <w:t>永久</w:t>
      </w:r>
      <w:r>
        <w:rPr>
          <w:rFonts w:ascii="仿宋" w:hAnsi="仿宋" w:eastAsia="仿宋" w:cs="仿宋"/>
          <w:sz w:val="24"/>
        </w:rPr>
        <w:t>用地。</w:t>
      </w:r>
      <w:r>
        <w:rPr>
          <w:rFonts w:hint="eastAsia" w:ascii="仿宋" w:hAnsi="仿宋" w:eastAsia="仿宋" w:cs="仿宋"/>
          <w:sz w:val="24"/>
        </w:rPr>
        <w:t>武安市德诚茂贸易有限公司</w:t>
      </w:r>
      <w:r>
        <w:rPr>
          <w:rFonts w:ascii="仿宋" w:hAnsi="仿宋" w:eastAsia="仿宋" w:cs="仿宋"/>
          <w:color w:val="auto"/>
          <w:sz w:val="24"/>
        </w:rPr>
        <w:t>为本工程水土流失防治责任单位。项目区防治责任范围分为</w:t>
      </w:r>
      <w:r>
        <w:rPr>
          <w:rFonts w:hint="eastAsia" w:ascii="仿宋" w:hAnsi="仿宋" w:eastAsia="仿宋" w:cs="仿宋"/>
          <w:color w:val="auto"/>
          <w:sz w:val="24"/>
        </w:rPr>
        <w:t>建构筑物区、道路及硬化区和绿化区3</w:t>
      </w:r>
      <w:r>
        <w:rPr>
          <w:rFonts w:ascii="仿宋" w:hAnsi="仿宋" w:eastAsia="仿宋" w:cs="仿宋"/>
          <w:color w:val="auto"/>
          <w:sz w:val="24"/>
        </w:rPr>
        <w:t>个防治分区。</w:t>
      </w:r>
      <w:r>
        <w:rPr>
          <w:rFonts w:ascii="仿宋" w:hAnsi="仿宋" w:eastAsia="仿宋" w:cs="Times New Roman"/>
          <w:color w:val="auto"/>
          <w:sz w:val="24"/>
        </w:rPr>
        <w:t xml:space="preserve"> </w:t>
      </w:r>
    </w:p>
    <w:p>
      <w:pPr>
        <w:pStyle w:val="3"/>
        <w:spacing w:before="240" w:after="240"/>
      </w:pPr>
      <w:bookmarkStart w:id="99" w:name="_Toc23525"/>
      <w:r>
        <w:t>5.2 措施总体布局</w:t>
      </w:r>
      <w:bookmarkEnd w:id="99"/>
      <w:r>
        <w:t xml:space="preserve"> </w:t>
      </w:r>
    </w:p>
    <w:p>
      <w:pPr>
        <w:spacing w:after="0" w:line="360" w:lineRule="auto"/>
        <w:ind w:firstLine="480" w:firstLineChars="200"/>
        <w:jc w:val="both"/>
        <w:rPr>
          <w:rFonts w:ascii="仿宋" w:hAnsi="仿宋" w:eastAsia="仿宋" w:cs="仿宋"/>
          <w:color w:val="auto"/>
          <w:sz w:val="24"/>
        </w:rPr>
      </w:pPr>
      <w:r>
        <w:rPr>
          <w:rFonts w:ascii="仿宋" w:hAnsi="仿宋" w:eastAsia="仿宋" w:cs="仿宋"/>
          <w:color w:val="auto"/>
          <w:sz w:val="24"/>
        </w:rPr>
        <w:t>根据项目建设特点及水土保持目标的要求，方案根据项目各防治分区的具体情况统筹部署水土保持措施。做到主体工程建设与水土保持方案相结合，工程措施与植物措施相结合，形成综合防治措施体系。</w:t>
      </w:r>
      <w:r>
        <w:rPr>
          <w:rFonts w:hint="eastAsia" w:ascii="仿宋" w:hAnsi="仿宋" w:eastAsia="仿宋" w:cs="仿宋"/>
          <w:color w:val="auto"/>
          <w:sz w:val="24"/>
        </w:rPr>
        <w:t>本方案为补报方案，建构筑区建筑物已完工，路面全部使用水泥硬化，不存在水土流失，故本方案在该区域内不新增水土保持措施。具体措施见下表。</w:t>
      </w:r>
    </w:p>
    <w:p>
      <w:pPr>
        <w:widowControl w:val="0"/>
        <w:adjustRightInd w:val="0"/>
        <w:spacing w:after="120" w:line="312" w:lineRule="atLeast"/>
        <w:ind w:firstLine="221" w:firstLineChars="100"/>
        <w:jc w:val="center"/>
        <w:textAlignment w:val="baseline"/>
        <w:rPr>
          <w:rFonts w:ascii="仿宋" w:hAnsi="仿宋" w:eastAsia="仿宋" w:cs="Times New Roman"/>
          <w:b/>
          <w:color w:val="auto"/>
          <w:kern w:val="0"/>
          <w:szCs w:val="20"/>
        </w:rPr>
      </w:pPr>
      <w:r>
        <w:rPr>
          <w:rFonts w:hint="eastAsia" w:ascii="仿宋" w:hAnsi="仿宋" w:eastAsia="仿宋" w:cs="Times New Roman"/>
          <w:b/>
          <w:color w:val="auto"/>
          <w:kern w:val="0"/>
          <w:szCs w:val="20"/>
        </w:rPr>
        <w:t>表</w:t>
      </w:r>
      <w:r>
        <w:rPr>
          <w:rFonts w:ascii="仿宋" w:hAnsi="仿宋" w:eastAsia="仿宋" w:cs="Times New Roman"/>
          <w:b/>
          <w:color w:val="auto"/>
          <w:kern w:val="0"/>
          <w:szCs w:val="20"/>
        </w:rPr>
        <w:t xml:space="preserve">5.2-1    </w:t>
      </w:r>
      <w:r>
        <w:rPr>
          <w:rFonts w:hint="eastAsia" w:ascii="仿宋" w:hAnsi="仿宋" w:eastAsia="仿宋" w:cs="Times New Roman"/>
          <w:b/>
          <w:color w:val="auto"/>
          <w:kern w:val="0"/>
          <w:szCs w:val="20"/>
        </w:rPr>
        <w:t>水土保持措施体系表</w:t>
      </w:r>
    </w:p>
    <w:tbl>
      <w:tblPr>
        <w:tblStyle w:val="26"/>
        <w:tblW w:w="8585" w:type="dxa"/>
        <w:jc w:val="center"/>
        <w:tblLayout w:type="autofit"/>
        <w:tblCellMar>
          <w:top w:w="31" w:type="dxa"/>
          <w:left w:w="2" w:type="dxa"/>
          <w:bottom w:w="0" w:type="dxa"/>
          <w:right w:w="0" w:type="dxa"/>
        </w:tblCellMar>
      </w:tblPr>
      <w:tblGrid>
        <w:gridCol w:w="1555"/>
        <w:gridCol w:w="2051"/>
        <w:gridCol w:w="2040"/>
        <w:gridCol w:w="2939"/>
      </w:tblGrid>
      <w:tr>
        <w:tblPrEx>
          <w:tblCellMar>
            <w:top w:w="31" w:type="dxa"/>
            <w:left w:w="2" w:type="dxa"/>
            <w:bottom w:w="0" w:type="dxa"/>
            <w:right w:w="0" w:type="dxa"/>
          </w:tblCellMar>
        </w:tblPrEx>
        <w:trPr>
          <w:trHeight w:val="186"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63"/>
              <w:jc w:val="both"/>
              <w:rPr>
                <w:rFonts w:ascii="仿宋" w:hAnsi="仿宋" w:eastAsia="仿宋"/>
                <w:color w:val="auto"/>
                <w:sz w:val="24"/>
                <w:szCs w:val="24"/>
              </w:rPr>
            </w:pPr>
            <w:r>
              <w:rPr>
                <w:rFonts w:ascii="仿宋" w:hAnsi="仿宋" w:eastAsia="仿宋" w:cs="仿宋"/>
                <w:color w:val="auto"/>
                <w:sz w:val="24"/>
                <w:szCs w:val="24"/>
              </w:rPr>
              <w:t>防治分区</w:t>
            </w:r>
            <w:r>
              <w:rPr>
                <w:rFonts w:ascii="仿宋" w:hAnsi="仿宋" w:eastAsia="仿宋" w:cs="Times New Roman"/>
                <w:color w:val="auto"/>
                <w:sz w:val="24"/>
                <w:szCs w:val="24"/>
              </w:rPr>
              <w:t xml:space="preserve"> </w:t>
            </w:r>
          </w:p>
        </w:tc>
        <w:tc>
          <w:tcPr>
            <w:tcW w:w="205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rPr>
                <w:rFonts w:ascii="仿宋" w:hAnsi="仿宋" w:eastAsia="仿宋"/>
                <w:color w:val="auto"/>
                <w:sz w:val="24"/>
                <w:szCs w:val="24"/>
              </w:rPr>
            </w:pPr>
            <w:r>
              <w:rPr>
                <w:rFonts w:ascii="仿宋" w:hAnsi="仿宋" w:eastAsia="仿宋" w:cs="仿宋"/>
                <w:color w:val="auto"/>
                <w:sz w:val="24"/>
                <w:szCs w:val="24"/>
              </w:rPr>
              <w:t>工程措施</w:t>
            </w:r>
            <w:r>
              <w:rPr>
                <w:rFonts w:ascii="仿宋" w:hAnsi="仿宋" w:eastAsia="仿宋" w:cs="Times New Roman"/>
                <w:color w:val="auto"/>
                <w:sz w:val="24"/>
                <w:szCs w:val="24"/>
              </w:rPr>
              <w:t xml:space="preserve"> </w:t>
            </w: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r>
              <w:rPr>
                <w:rFonts w:ascii="仿宋" w:hAnsi="仿宋" w:eastAsia="仿宋" w:cs="仿宋"/>
                <w:color w:val="auto"/>
                <w:sz w:val="24"/>
                <w:szCs w:val="24"/>
              </w:rPr>
              <w:t>植物措施</w:t>
            </w:r>
            <w:r>
              <w:rPr>
                <w:rFonts w:ascii="仿宋" w:hAnsi="仿宋" w:eastAsia="仿宋" w:cs="Times New Roman"/>
                <w:color w:val="auto"/>
                <w:sz w:val="24"/>
                <w:szCs w:val="24"/>
              </w:rPr>
              <w:t xml:space="preserve"> </w:t>
            </w: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
              <w:jc w:val="center"/>
              <w:rPr>
                <w:rFonts w:ascii="仿宋" w:hAnsi="仿宋" w:eastAsia="仿宋"/>
                <w:color w:val="auto"/>
                <w:sz w:val="24"/>
                <w:szCs w:val="24"/>
              </w:rPr>
            </w:pPr>
            <w:r>
              <w:rPr>
                <w:rFonts w:ascii="仿宋" w:hAnsi="仿宋" w:eastAsia="仿宋" w:cs="仿宋"/>
                <w:color w:val="auto"/>
                <w:sz w:val="24"/>
                <w:szCs w:val="24"/>
              </w:rPr>
              <w:t>临时措施</w:t>
            </w:r>
            <w:r>
              <w:rPr>
                <w:rFonts w:ascii="仿宋" w:hAnsi="仿宋" w:eastAsia="仿宋" w:cs="Times New Roman"/>
                <w:color w:val="auto"/>
                <w:sz w:val="24"/>
                <w:szCs w:val="24"/>
              </w:rPr>
              <w:t xml:space="preserve"> </w:t>
            </w:r>
          </w:p>
        </w:tc>
      </w:tr>
      <w:tr>
        <w:tblPrEx>
          <w:tblCellMar>
            <w:top w:w="31" w:type="dxa"/>
            <w:left w:w="2" w:type="dxa"/>
            <w:bottom w:w="0" w:type="dxa"/>
            <w:right w:w="0" w:type="dxa"/>
          </w:tblCellMar>
        </w:tblPrEx>
        <w:trPr>
          <w:trHeight w:val="377"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8"/>
              <w:jc w:val="both"/>
              <w:rPr>
                <w:rFonts w:ascii="仿宋" w:hAnsi="仿宋" w:eastAsia="仿宋"/>
                <w:color w:val="auto"/>
                <w:sz w:val="24"/>
                <w:szCs w:val="24"/>
              </w:rPr>
            </w:pPr>
            <w:r>
              <w:rPr>
                <w:rFonts w:hint="eastAsia" w:ascii="仿宋" w:hAnsi="仿宋" w:eastAsia="仿宋" w:cs="仿宋"/>
                <w:color w:val="auto"/>
                <w:sz w:val="24"/>
              </w:rPr>
              <w:t>建构筑物区</w:t>
            </w:r>
          </w:p>
        </w:tc>
        <w:tc>
          <w:tcPr>
            <w:tcW w:w="205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jc w:val="center"/>
              <w:rPr>
                <w:rFonts w:ascii="仿宋" w:hAnsi="仿宋" w:eastAsia="仿宋"/>
                <w:color w:val="auto"/>
                <w:sz w:val="24"/>
                <w:szCs w:val="24"/>
              </w:rPr>
            </w:pPr>
          </w:p>
        </w:tc>
      </w:tr>
      <w:tr>
        <w:tblPrEx>
          <w:tblCellMar>
            <w:top w:w="31" w:type="dxa"/>
            <w:left w:w="2" w:type="dxa"/>
            <w:bottom w:w="0" w:type="dxa"/>
            <w:right w:w="0" w:type="dxa"/>
          </w:tblCellMar>
        </w:tblPrEx>
        <w:trPr>
          <w:trHeight w:val="377"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rFonts w:ascii="仿宋" w:hAnsi="仿宋" w:eastAsia="仿宋" w:cs="仿宋"/>
                <w:color w:val="auto"/>
                <w:sz w:val="24"/>
                <w:szCs w:val="24"/>
              </w:rPr>
            </w:pPr>
            <w:r>
              <w:rPr>
                <w:rFonts w:hint="eastAsia" w:ascii="仿宋" w:hAnsi="仿宋" w:eastAsia="仿宋" w:cs="仿宋"/>
                <w:color w:val="auto"/>
                <w:sz w:val="24"/>
              </w:rPr>
              <w:t>道路及硬化区</w:t>
            </w:r>
          </w:p>
        </w:tc>
        <w:tc>
          <w:tcPr>
            <w:tcW w:w="205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00m</w:t>
            </w:r>
            <w:r>
              <w:rPr>
                <w:rFonts w:hint="eastAsia" w:ascii="仿宋" w:hAnsi="仿宋" w:eastAsia="仿宋"/>
                <w:color w:val="auto"/>
                <w:sz w:val="24"/>
                <w:szCs w:val="24"/>
              </w:rPr>
              <w:t>排水沟，2口沉砂池</w:t>
            </w: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olor w:val="auto"/>
                <w:sz w:val="24"/>
                <w:szCs w:val="24"/>
              </w:rPr>
            </w:pP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24" w:line="240" w:lineRule="auto"/>
              <w:jc w:val="center"/>
              <w:rPr>
                <w:rFonts w:ascii="仿宋" w:hAnsi="仿宋" w:eastAsia="仿宋" w:cs="Times New Roman"/>
                <w:color w:val="auto"/>
                <w:sz w:val="24"/>
                <w:szCs w:val="24"/>
              </w:rPr>
            </w:pPr>
            <w:r>
              <w:rPr>
                <w:rFonts w:hint="eastAsia" w:ascii="仿宋" w:hAnsi="仿宋" w:eastAsia="仿宋" w:cs="Times New Roman"/>
                <w:color w:val="auto"/>
                <w:sz w:val="24"/>
                <w:szCs w:val="24"/>
              </w:rPr>
              <w:t>纱网遮盖</w:t>
            </w:r>
            <w:r>
              <w:rPr>
                <w:rFonts w:ascii="仿宋" w:hAnsi="仿宋" w:eastAsia="仿宋" w:cs="Times New Roman"/>
                <w:color w:val="auto"/>
                <w:sz w:val="24"/>
                <w:szCs w:val="24"/>
              </w:rPr>
              <w:t>100m</w:t>
            </w:r>
            <w:r>
              <w:rPr>
                <w:rFonts w:ascii="仿宋" w:hAnsi="仿宋" w:eastAsia="仿宋" w:cs="Times New Roman"/>
                <w:color w:val="auto"/>
                <w:sz w:val="24"/>
                <w:szCs w:val="24"/>
                <w:vertAlign w:val="superscript"/>
              </w:rPr>
              <w:t>2</w:t>
            </w:r>
          </w:p>
        </w:tc>
      </w:tr>
      <w:tr>
        <w:tblPrEx>
          <w:tblCellMar>
            <w:top w:w="31" w:type="dxa"/>
            <w:left w:w="2" w:type="dxa"/>
            <w:bottom w:w="0" w:type="dxa"/>
            <w:right w:w="0" w:type="dxa"/>
          </w:tblCellMar>
        </w:tblPrEx>
        <w:trPr>
          <w:trHeight w:val="377" w:hRule="atLeast"/>
          <w:jc w:val="center"/>
        </w:trPr>
        <w:tc>
          <w:tcPr>
            <w:tcW w:w="155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8"/>
              <w:jc w:val="center"/>
              <w:rPr>
                <w:rFonts w:ascii="仿宋" w:hAnsi="仿宋" w:eastAsia="仿宋" w:cs="仿宋"/>
                <w:color w:val="auto"/>
                <w:sz w:val="24"/>
                <w:szCs w:val="24"/>
              </w:rPr>
            </w:pPr>
            <w:r>
              <w:rPr>
                <w:rFonts w:hint="eastAsia" w:ascii="仿宋" w:hAnsi="仿宋" w:eastAsia="仿宋" w:cs="仿宋"/>
                <w:color w:val="auto"/>
                <w:sz w:val="24"/>
                <w:szCs w:val="24"/>
              </w:rPr>
              <w:t>绿化区</w:t>
            </w:r>
          </w:p>
        </w:tc>
        <w:tc>
          <w:tcPr>
            <w:tcW w:w="205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仿宋" w:hAnsi="仿宋" w:eastAsia="仿宋"/>
                <w:color w:val="auto"/>
                <w:sz w:val="24"/>
                <w:szCs w:val="24"/>
              </w:rPr>
            </w:pPr>
          </w:p>
        </w:tc>
        <w:tc>
          <w:tcPr>
            <w:tcW w:w="20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仿宋" w:hAnsi="仿宋" w:eastAsia="仿宋" w:cs="Times New Roman"/>
                <w:color w:val="auto"/>
                <w:sz w:val="24"/>
                <w:szCs w:val="24"/>
              </w:rPr>
            </w:pPr>
            <w:r>
              <w:rPr>
                <w:rFonts w:hint="eastAsia" w:ascii="仿宋" w:hAnsi="仿宋" w:eastAsia="仿宋" w:cs="Times New Roman"/>
                <w:color w:val="auto"/>
                <w:sz w:val="24"/>
                <w:szCs w:val="24"/>
              </w:rPr>
              <w:t>栽植乔木</w:t>
            </w:r>
            <w:r>
              <w:rPr>
                <w:rFonts w:ascii="仿宋" w:hAnsi="仿宋" w:eastAsia="仿宋" w:cs="Times New Roman"/>
                <w:color w:val="auto"/>
                <w:sz w:val="24"/>
                <w:szCs w:val="24"/>
              </w:rPr>
              <w:t>300</w:t>
            </w:r>
            <w:r>
              <w:rPr>
                <w:rFonts w:hint="eastAsia" w:ascii="仿宋" w:hAnsi="仿宋" w:eastAsia="仿宋" w:cs="Times New Roman"/>
                <w:color w:val="auto"/>
                <w:sz w:val="24"/>
                <w:szCs w:val="24"/>
              </w:rPr>
              <w:t>棵，撒播植草0</w:t>
            </w:r>
            <w:r>
              <w:rPr>
                <w:rFonts w:ascii="仿宋" w:hAnsi="仿宋" w:eastAsia="仿宋" w:cs="Times New Roman"/>
                <w:color w:val="auto"/>
                <w:sz w:val="24"/>
                <w:szCs w:val="24"/>
              </w:rPr>
              <w:t>.30hm</w:t>
            </w:r>
            <w:r>
              <w:rPr>
                <w:rFonts w:ascii="仿宋" w:hAnsi="仿宋" w:eastAsia="仿宋" w:cs="Times New Roman"/>
                <w:color w:val="auto"/>
                <w:sz w:val="24"/>
                <w:szCs w:val="24"/>
                <w:vertAlign w:val="superscript"/>
              </w:rPr>
              <w:t>2</w:t>
            </w:r>
          </w:p>
        </w:tc>
        <w:tc>
          <w:tcPr>
            <w:tcW w:w="2939" w:type="dxa"/>
            <w:tcBorders>
              <w:top w:val="single" w:color="000000" w:sz="4" w:space="0"/>
              <w:left w:val="single" w:color="000000" w:sz="4" w:space="0"/>
              <w:bottom w:val="single" w:color="000000" w:sz="4" w:space="0"/>
              <w:right w:val="single" w:color="000000" w:sz="4" w:space="0"/>
            </w:tcBorders>
            <w:vAlign w:val="center"/>
          </w:tcPr>
          <w:p>
            <w:pPr>
              <w:spacing w:after="24" w:line="240" w:lineRule="auto"/>
              <w:jc w:val="center"/>
              <w:rPr>
                <w:rFonts w:ascii="仿宋" w:hAnsi="仿宋" w:eastAsia="仿宋" w:cs="Times New Roman"/>
                <w:color w:val="auto"/>
                <w:sz w:val="24"/>
                <w:szCs w:val="24"/>
              </w:rPr>
            </w:pPr>
          </w:p>
        </w:tc>
      </w:tr>
    </w:tbl>
    <w:p>
      <w:pPr>
        <w:pStyle w:val="3"/>
        <w:spacing w:before="240" w:after="240"/>
      </w:pPr>
      <w:bookmarkStart w:id="100" w:name="_Toc11908"/>
      <w:r>
        <w:t>5.3 措施布设</w:t>
      </w:r>
      <w:bookmarkEnd w:id="100"/>
      <w:r>
        <w:t xml:space="preserve"> </w:t>
      </w:r>
    </w:p>
    <w:p>
      <w:pPr>
        <w:pStyle w:val="5"/>
        <w:spacing w:before="240" w:after="240"/>
        <w:rPr>
          <w:color w:val="auto"/>
        </w:rPr>
      </w:pPr>
      <w:r>
        <w:t>5.3.1</w:t>
      </w:r>
      <w:r>
        <w:rPr>
          <w:color w:val="92D050"/>
        </w:rPr>
        <w:t xml:space="preserve"> </w:t>
      </w:r>
      <w:r>
        <w:rPr>
          <w:rFonts w:hint="eastAsia"/>
          <w:color w:val="auto"/>
        </w:rPr>
        <w:t>分</w:t>
      </w:r>
      <w:r>
        <w:rPr>
          <w:color w:val="auto"/>
        </w:rPr>
        <w:t xml:space="preserve">区防治措施设计 </w:t>
      </w:r>
    </w:p>
    <w:p>
      <w:pPr>
        <w:spacing w:after="150"/>
        <w:ind w:right="2"/>
        <w:rPr>
          <w:rFonts w:ascii="仿宋" w:hAnsi="仿宋" w:eastAsia="仿宋" w:cs="仿宋"/>
          <w:color w:val="auto"/>
          <w:sz w:val="24"/>
          <w:szCs w:val="24"/>
        </w:rPr>
      </w:pPr>
      <w:r>
        <w:rPr>
          <w:rFonts w:hint="eastAsia" w:ascii="仿宋" w:hAnsi="仿宋" w:eastAsia="仿宋" w:cs="仿宋"/>
          <w:color w:val="auto"/>
          <w:sz w:val="24"/>
          <w:szCs w:val="24"/>
        </w:rPr>
        <w:t>一、建构筑区</w:t>
      </w:r>
    </w:p>
    <w:p>
      <w:pPr>
        <w:spacing w:after="0"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本区域已于2</w:t>
      </w:r>
      <w:r>
        <w:rPr>
          <w:rFonts w:ascii="仿宋" w:hAnsi="仿宋" w:eastAsia="仿宋" w:cs="仿宋"/>
          <w:color w:val="auto"/>
          <w:sz w:val="24"/>
          <w:szCs w:val="24"/>
        </w:rPr>
        <w:t>019</w:t>
      </w:r>
      <w:r>
        <w:rPr>
          <w:rFonts w:hint="eastAsia" w:ascii="仿宋" w:hAnsi="仿宋" w:eastAsia="仿宋" w:cs="仿宋"/>
          <w:color w:val="auto"/>
          <w:sz w:val="24"/>
          <w:szCs w:val="24"/>
        </w:rPr>
        <w:t>年</w:t>
      </w:r>
      <w:r>
        <w:rPr>
          <w:rFonts w:ascii="仿宋" w:hAnsi="仿宋" w:eastAsia="仿宋" w:cs="仿宋"/>
          <w:color w:val="auto"/>
          <w:sz w:val="24"/>
          <w:szCs w:val="24"/>
        </w:rPr>
        <w:t>4</w:t>
      </w:r>
      <w:r>
        <w:rPr>
          <w:rFonts w:hint="eastAsia" w:ascii="仿宋" w:hAnsi="仿宋" w:eastAsia="仿宋" w:cs="仿宋"/>
          <w:color w:val="auto"/>
          <w:sz w:val="24"/>
          <w:szCs w:val="24"/>
        </w:rPr>
        <w:t>月完工，建筑物已建成，路面已硬化，具备生产能力，新增不布置在本区域内。</w:t>
      </w:r>
    </w:p>
    <w:p>
      <w:pPr>
        <w:spacing w:after="0" w:line="360" w:lineRule="auto"/>
        <w:rPr>
          <w:rFonts w:ascii="仿宋" w:hAnsi="仿宋" w:eastAsia="仿宋"/>
          <w:color w:val="auto"/>
          <w:sz w:val="24"/>
          <w:szCs w:val="24"/>
        </w:rPr>
      </w:pPr>
      <w:r>
        <w:rPr>
          <w:rFonts w:hint="eastAsia" w:ascii="仿宋" w:hAnsi="仿宋" w:eastAsia="仿宋"/>
          <w:color w:val="auto"/>
          <w:sz w:val="24"/>
          <w:szCs w:val="24"/>
        </w:rPr>
        <w:t>二、道路及硬化区</w:t>
      </w:r>
    </w:p>
    <w:p>
      <w:pPr>
        <w:spacing w:after="0"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w:t>
      </w:r>
      <w:r>
        <w:rPr>
          <w:rFonts w:hint="eastAsia" w:ascii="仿宋" w:hAnsi="仿宋" w:eastAsia="仿宋"/>
          <w:color w:val="auto"/>
          <w:sz w:val="24"/>
          <w:szCs w:val="24"/>
        </w:rPr>
        <w:t>工程措施</w:t>
      </w:r>
    </w:p>
    <w:p>
      <w:pPr>
        <w:spacing w:line="500" w:lineRule="exact"/>
        <w:ind w:firstLine="480" w:firstLineChars="200"/>
        <w:rPr>
          <w:rFonts w:ascii="仿宋" w:hAnsi="仿宋" w:eastAsia="仿宋" w:cs="仿宋"/>
          <w:color w:val="auto"/>
          <w:sz w:val="24"/>
          <w:szCs w:val="24"/>
        </w:rPr>
      </w:pPr>
      <w:r>
        <w:rPr>
          <w:rFonts w:ascii="宋体" w:hAnsi="宋体" w:eastAsia="宋体" w:cs="宋体"/>
          <w:color w:val="auto"/>
          <w:kern w:val="0"/>
          <w:sz w:val="24"/>
          <w:szCs w:val="24"/>
        </w:rPr>
        <w:drawing>
          <wp:anchor distT="0" distB="0" distL="114300" distR="114300" simplePos="0" relativeHeight="251670528" behindDoc="0" locked="0" layoutInCell="1" allowOverlap="1">
            <wp:simplePos x="0" y="0"/>
            <wp:positionH relativeFrom="margin">
              <wp:align>center</wp:align>
            </wp:positionH>
            <wp:positionV relativeFrom="paragraph">
              <wp:posOffset>784225</wp:posOffset>
            </wp:positionV>
            <wp:extent cx="2997200" cy="1584960"/>
            <wp:effectExtent l="0" t="0" r="0" b="0"/>
            <wp:wrapTopAndBottom/>
            <wp:docPr id="5" name="图片 5" descr="C:\Users\长颈鹿\AppData\Roaming\Tencent\Users\1183234402\QQ\WinTemp\RichOle\00Q4IX5C2LUK3249BLT7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长颈鹿\AppData\Roaming\Tencent\Users\1183234402\QQ\WinTemp\RichOle\00Q4IX5C2LUK3249BLT7W)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97200" cy="1584960"/>
                    </a:xfrm>
                    <a:prstGeom prst="rect">
                      <a:avLst/>
                    </a:prstGeom>
                    <a:noFill/>
                    <a:ln>
                      <a:noFill/>
                    </a:ln>
                  </pic:spPr>
                </pic:pic>
              </a:graphicData>
            </a:graphic>
          </wp:anchor>
        </w:drawing>
      </w:r>
      <w:r>
        <w:rPr>
          <w:rFonts w:ascii="仿宋" w:hAnsi="仿宋" w:eastAsia="仿宋" w:cs="宋体"/>
          <w:color w:val="auto"/>
          <w:sz w:val="24"/>
          <w:szCs w:val="24"/>
        </w:rPr>
        <w:t>①</w:t>
      </w:r>
      <w:r>
        <w:rPr>
          <w:rFonts w:hint="eastAsia" w:ascii="仿宋" w:hAnsi="仿宋" w:eastAsia="仿宋" w:cs="仿宋"/>
          <w:color w:val="auto"/>
          <w:sz w:val="24"/>
          <w:szCs w:val="24"/>
        </w:rPr>
        <w:t>新修建1</w:t>
      </w:r>
      <w:r>
        <w:rPr>
          <w:rFonts w:ascii="仿宋" w:hAnsi="仿宋" w:eastAsia="仿宋" w:cs="仿宋"/>
          <w:color w:val="auto"/>
          <w:sz w:val="24"/>
          <w:szCs w:val="24"/>
        </w:rPr>
        <w:t>00m</w:t>
      </w:r>
      <w:r>
        <w:rPr>
          <w:rFonts w:hint="eastAsia" w:ascii="仿宋" w:hAnsi="仿宋" w:eastAsia="仿宋" w:cs="仿宋"/>
          <w:color w:val="auto"/>
          <w:sz w:val="24"/>
          <w:szCs w:val="24"/>
        </w:rPr>
        <w:t>混凝土排水沟，连接厂区低洼处，末端连接2座砂池，汇聚雨水用于清洗车辆，厂区路面撒泼抑尘。</w:t>
      </w:r>
    </w:p>
    <w:p>
      <w:pPr>
        <w:spacing w:line="500" w:lineRule="exact"/>
        <w:jc w:val="center"/>
        <w:rPr>
          <w:rFonts w:ascii="仿宋" w:hAnsi="仿宋" w:eastAsia="仿宋"/>
          <w:b/>
          <w:color w:val="auto"/>
          <w:szCs w:val="24"/>
        </w:rPr>
      </w:pPr>
      <w:r>
        <w:rPr>
          <w:rFonts w:ascii="仿宋" w:hAnsi="仿宋" w:eastAsia="仿宋"/>
          <w:b/>
          <w:color w:val="auto"/>
          <w:szCs w:val="24"/>
        </w:rPr>
        <w:drawing>
          <wp:anchor distT="0" distB="0" distL="114300" distR="114300" simplePos="0" relativeHeight="251669504" behindDoc="0" locked="0" layoutInCell="1" allowOverlap="1">
            <wp:simplePos x="0" y="0"/>
            <wp:positionH relativeFrom="margin">
              <wp:posOffset>975360</wp:posOffset>
            </wp:positionH>
            <wp:positionV relativeFrom="paragraph">
              <wp:posOffset>2211705</wp:posOffset>
            </wp:positionV>
            <wp:extent cx="2834640" cy="2971165"/>
            <wp:effectExtent l="0" t="0" r="3810"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34640" cy="2971165"/>
                    </a:xfrm>
                    <a:prstGeom prst="rect">
                      <a:avLst/>
                    </a:prstGeom>
                    <a:noFill/>
                    <a:ln>
                      <a:noFill/>
                    </a:ln>
                  </pic:spPr>
                </pic:pic>
              </a:graphicData>
            </a:graphic>
          </wp:anchor>
        </w:drawing>
      </w:r>
      <w:r>
        <w:rPr>
          <w:rFonts w:hint="eastAsia" w:ascii="仿宋" w:hAnsi="仿宋" w:eastAsia="仿宋"/>
          <w:b/>
          <w:color w:val="auto"/>
          <w:szCs w:val="24"/>
        </w:rPr>
        <w:t>图</w:t>
      </w:r>
      <w:r>
        <w:rPr>
          <w:rFonts w:ascii="仿宋" w:hAnsi="仿宋" w:eastAsia="仿宋"/>
          <w:b/>
          <w:color w:val="auto"/>
          <w:szCs w:val="24"/>
        </w:rPr>
        <w:t xml:space="preserve">5.2-1    </w:t>
      </w:r>
      <w:r>
        <w:rPr>
          <w:rFonts w:hint="eastAsia" w:ascii="仿宋" w:hAnsi="仿宋" w:eastAsia="仿宋"/>
          <w:b/>
          <w:color w:val="auto"/>
          <w:szCs w:val="24"/>
        </w:rPr>
        <w:t>混凝土排水沟典型设计图</w:t>
      </w:r>
    </w:p>
    <w:p>
      <w:pPr>
        <w:spacing w:line="500" w:lineRule="exact"/>
        <w:jc w:val="center"/>
        <w:rPr>
          <w:rFonts w:ascii="仿宋" w:hAnsi="仿宋" w:eastAsia="仿宋"/>
          <w:b/>
          <w:color w:val="auto"/>
          <w:szCs w:val="24"/>
        </w:rPr>
      </w:pPr>
      <w:r>
        <w:rPr>
          <w:rFonts w:hint="eastAsia" w:ascii="仿宋" w:hAnsi="仿宋" w:eastAsia="仿宋"/>
          <w:b/>
          <w:color w:val="auto"/>
          <w:szCs w:val="24"/>
        </w:rPr>
        <w:t>图</w:t>
      </w:r>
      <w:r>
        <w:rPr>
          <w:rFonts w:ascii="仿宋" w:hAnsi="仿宋" w:eastAsia="仿宋"/>
          <w:b/>
          <w:color w:val="auto"/>
          <w:szCs w:val="24"/>
        </w:rPr>
        <w:t xml:space="preserve">5.2-2    </w:t>
      </w:r>
      <w:r>
        <w:rPr>
          <w:rFonts w:hint="eastAsia" w:ascii="仿宋" w:hAnsi="仿宋" w:eastAsia="仿宋"/>
          <w:b/>
          <w:color w:val="auto"/>
          <w:szCs w:val="24"/>
        </w:rPr>
        <w:t>沉砂池典型设计图</w:t>
      </w:r>
    </w:p>
    <w:p>
      <w:pPr>
        <w:spacing w:after="0"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临时措施</w:t>
      </w:r>
    </w:p>
    <w:p>
      <w:pPr>
        <w:pStyle w:val="28"/>
        <w:numPr>
          <w:ilvl w:val="0"/>
          <w:numId w:val="2"/>
        </w:numPr>
        <w:spacing w:after="163"/>
        <w:ind w:firstLineChars="0"/>
        <w:rPr>
          <w:rFonts w:ascii="仿宋" w:hAnsi="仿宋" w:eastAsia="仿宋" w:cs="仿宋"/>
          <w:color w:val="auto"/>
          <w:sz w:val="24"/>
          <w:szCs w:val="24"/>
        </w:rPr>
      </w:pPr>
      <w:r>
        <w:rPr>
          <w:rFonts w:hint="eastAsia" w:ascii="仿宋" w:hAnsi="仿宋" w:eastAsia="仿宋" w:cs="仿宋"/>
          <w:color w:val="auto"/>
          <w:sz w:val="24"/>
          <w:szCs w:val="24"/>
        </w:rPr>
        <w:t>临时遮盖</w:t>
      </w:r>
    </w:p>
    <w:p>
      <w:pPr>
        <w:spacing w:after="163"/>
        <w:ind w:left="482"/>
        <w:rPr>
          <w:rFonts w:ascii="仿宋" w:hAnsi="仿宋" w:eastAsia="仿宋" w:cs="仿宋"/>
          <w:color w:val="auto"/>
          <w:sz w:val="24"/>
          <w:szCs w:val="24"/>
        </w:rPr>
      </w:pPr>
      <w:r>
        <w:rPr>
          <w:rFonts w:hint="eastAsia" w:ascii="仿宋" w:hAnsi="仿宋" w:eastAsia="仿宋" w:cs="仿宋"/>
          <w:color w:val="auto"/>
          <w:sz w:val="24"/>
          <w:szCs w:val="24"/>
        </w:rPr>
        <w:t>排水沟开挖及裸露地表采用纱网进行遮盖，概算纱网遮盖面积</w:t>
      </w:r>
      <w:r>
        <w:rPr>
          <w:rFonts w:ascii="仿宋" w:hAnsi="仿宋" w:eastAsia="仿宋" w:cs="仿宋"/>
          <w:color w:val="auto"/>
          <w:sz w:val="24"/>
          <w:szCs w:val="24"/>
        </w:rPr>
        <w:t>100m</w:t>
      </w:r>
      <w:r>
        <w:rPr>
          <w:rFonts w:ascii="仿宋" w:hAnsi="仿宋" w:eastAsia="仿宋" w:cs="仿宋"/>
          <w:color w:val="auto"/>
          <w:sz w:val="24"/>
          <w:szCs w:val="24"/>
          <w:vertAlign w:val="superscript"/>
        </w:rPr>
        <w:t>2</w:t>
      </w:r>
      <w:r>
        <w:rPr>
          <w:rFonts w:hint="eastAsia" w:ascii="仿宋" w:hAnsi="仿宋" w:eastAsia="仿宋" w:cs="仿宋"/>
          <w:color w:val="auto"/>
          <w:sz w:val="24"/>
          <w:szCs w:val="24"/>
        </w:rPr>
        <w:t>。</w:t>
      </w:r>
    </w:p>
    <w:p>
      <w:pPr>
        <w:spacing w:after="163"/>
        <w:ind w:left="480"/>
        <w:rPr>
          <w:rFonts w:ascii="仿宋" w:hAnsi="仿宋" w:eastAsia="仿宋" w:cs="仿宋"/>
          <w:color w:val="auto"/>
          <w:sz w:val="24"/>
          <w:szCs w:val="24"/>
        </w:rPr>
      </w:pPr>
      <w:r>
        <w:rPr>
          <w:rFonts w:ascii="仿宋" w:hAnsi="仿宋" w:eastAsia="仿宋" w:cs="仿宋"/>
          <w:color w:val="auto"/>
          <w:sz w:val="24"/>
          <w:szCs w:val="24"/>
        </w:rPr>
        <w:t>三、绿化区</w:t>
      </w:r>
    </w:p>
    <w:p>
      <w:pPr>
        <w:spacing w:after="163"/>
        <w:ind w:left="480"/>
        <w:rPr>
          <w:rFonts w:ascii="仿宋" w:hAnsi="仿宋" w:eastAsia="仿宋" w:cs="仿宋"/>
          <w:color w:val="auto"/>
          <w:sz w:val="24"/>
          <w:szCs w:val="24"/>
        </w:rPr>
      </w:pPr>
      <w:r>
        <w:rPr>
          <w:rFonts w:hint="eastAsia" w:ascii="仿宋" w:hAnsi="仿宋" w:eastAsia="仿宋" w:cs="仿宋"/>
          <w:color w:val="auto"/>
          <w:sz w:val="24"/>
          <w:szCs w:val="24"/>
        </w:rPr>
        <w:t>1</w:t>
      </w:r>
      <w:r>
        <w:rPr>
          <w:rFonts w:ascii="仿宋" w:hAnsi="仿宋" w:eastAsia="仿宋" w:cs="仿宋"/>
          <w:color w:val="auto"/>
          <w:sz w:val="24"/>
          <w:szCs w:val="24"/>
        </w:rPr>
        <w:t>.绿化措施</w:t>
      </w:r>
    </w:p>
    <w:p>
      <w:pPr>
        <w:spacing w:after="163"/>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ascii="仿宋" w:hAnsi="仿宋" w:eastAsia="仿宋" w:cs="仿宋"/>
          <w:color w:val="auto"/>
          <w:sz w:val="24"/>
          <w:szCs w:val="24"/>
        </w:rPr>
        <w:t xml:space="preserve"> </w:t>
      </w:r>
      <w:r>
        <w:rPr>
          <w:rFonts w:hint="eastAsia" w:ascii="仿宋" w:hAnsi="仿宋" w:eastAsia="仿宋" w:cs="仿宋"/>
          <w:color w:val="auto"/>
          <w:sz w:val="24"/>
          <w:szCs w:val="24"/>
        </w:rPr>
        <w:t xml:space="preserve"> </w:t>
      </w:r>
      <w:r>
        <w:rPr>
          <w:rFonts w:ascii="仿宋" w:hAnsi="仿宋" w:eastAsia="仿宋" w:cs="仿宋"/>
          <w:color w:val="auto"/>
          <w:sz w:val="24"/>
          <w:szCs w:val="24"/>
        </w:rPr>
        <w:t xml:space="preserve"> </w:t>
      </w:r>
      <w:r>
        <w:rPr>
          <w:rFonts w:hint="eastAsia" w:ascii="仿宋" w:hAnsi="仿宋" w:eastAsia="仿宋" w:cs="仿宋"/>
          <w:color w:val="auto"/>
          <w:sz w:val="24"/>
          <w:szCs w:val="24"/>
        </w:rPr>
        <w:t>在厂区四周，道路两侧及裸露地表栽植乔木3</w:t>
      </w:r>
      <w:r>
        <w:rPr>
          <w:rFonts w:ascii="仿宋" w:hAnsi="仿宋" w:eastAsia="仿宋" w:cs="仿宋"/>
          <w:color w:val="auto"/>
          <w:sz w:val="24"/>
          <w:szCs w:val="24"/>
        </w:rPr>
        <w:t>00</w:t>
      </w:r>
      <w:r>
        <w:rPr>
          <w:rFonts w:hint="eastAsia" w:ascii="仿宋" w:hAnsi="仿宋" w:eastAsia="仿宋" w:cs="仿宋"/>
          <w:color w:val="auto"/>
          <w:sz w:val="24"/>
          <w:szCs w:val="24"/>
        </w:rPr>
        <w:t>棵，撒播植草0</w:t>
      </w:r>
      <w:r>
        <w:rPr>
          <w:rFonts w:ascii="仿宋" w:hAnsi="仿宋" w:eastAsia="仿宋" w:cs="仿宋"/>
          <w:color w:val="auto"/>
          <w:sz w:val="24"/>
          <w:szCs w:val="24"/>
        </w:rPr>
        <w:t>.30hm</w:t>
      </w:r>
      <w:r>
        <w:rPr>
          <w:rFonts w:ascii="仿宋" w:hAnsi="仿宋" w:eastAsia="仿宋" w:cs="仿宋"/>
          <w:color w:val="auto"/>
          <w:sz w:val="24"/>
          <w:szCs w:val="24"/>
          <w:vertAlign w:val="superscript"/>
        </w:rPr>
        <w:t>2</w:t>
      </w:r>
      <w:r>
        <w:rPr>
          <w:rFonts w:ascii="仿宋" w:hAnsi="仿宋" w:eastAsia="仿宋" w:cs="仿宋"/>
          <w:color w:val="auto"/>
          <w:sz w:val="24"/>
          <w:szCs w:val="24"/>
        </w:rPr>
        <w:t>.</w:t>
      </w:r>
    </w:p>
    <w:p>
      <w:pPr>
        <w:pStyle w:val="5"/>
        <w:spacing w:before="240" w:after="240"/>
        <w:rPr>
          <w:color w:val="auto"/>
        </w:rPr>
      </w:pPr>
      <w:r>
        <w:rPr>
          <w:color w:val="auto"/>
        </w:rPr>
        <w:t xml:space="preserve">5.3.2 防治措施工程量汇总 </w:t>
      </w:r>
    </w:p>
    <w:p>
      <w:pPr>
        <w:spacing w:after="0" w:line="360" w:lineRule="auto"/>
        <w:ind w:firstLine="480" w:firstLineChars="200"/>
        <w:rPr>
          <w:rFonts w:ascii="仿宋" w:hAnsi="仿宋" w:eastAsia="仿宋" w:cs="Times New Roman"/>
          <w:color w:val="auto"/>
          <w:sz w:val="24"/>
        </w:rPr>
      </w:pPr>
      <w:r>
        <w:rPr>
          <w:rFonts w:ascii="仿宋" w:hAnsi="仿宋" w:eastAsia="仿宋" w:cs="仿宋"/>
          <w:color w:val="auto"/>
          <w:sz w:val="24"/>
        </w:rPr>
        <w:t>本项目水土保持措施防治工程量统计如下：</w:t>
      </w:r>
      <w:r>
        <w:rPr>
          <w:rFonts w:ascii="仿宋" w:hAnsi="仿宋" w:eastAsia="仿宋" w:cs="Times New Roman"/>
          <w:color w:val="auto"/>
          <w:sz w:val="24"/>
        </w:rPr>
        <w:t xml:space="preserve"> </w:t>
      </w:r>
    </w:p>
    <w:p>
      <w:pPr>
        <w:spacing w:after="0" w:line="265" w:lineRule="auto"/>
        <w:ind w:left="308" w:hanging="10"/>
        <w:jc w:val="center"/>
        <w:rPr>
          <w:rFonts w:ascii="仿宋" w:hAnsi="仿宋" w:eastAsia="仿宋"/>
          <w:color w:val="auto"/>
          <w:sz w:val="24"/>
          <w:szCs w:val="24"/>
        </w:rPr>
      </w:pPr>
      <w:r>
        <w:rPr>
          <w:rFonts w:ascii="仿宋" w:hAnsi="仿宋" w:eastAsia="仿宋" w:cs="仿宋"/>
          <w:b/>
          <w:color w:val="auto"/>
          <w:szCs w:val="24"/>
        </w:rPr>
        <w:t xml:space="preserve">表 </w:t>
      </w:r>
      <w:r>
        <w:rPr>
          <w:rFonts w:ascii="仿宋" w:hAnsi="仿宋" w:eastAsia="仿宋" w:cs="Times New Roman"/>
          <w:b/>
          <w:color w:val="auto"/>
          <w:szCs w:val="24"/>
        </w:rPr>
        <w:t xml:space="preserve">5.3-1   </w:t>
      </w:r>
      <w:r>
        <w:rPr>
          <w:rFonts w:ascii="仿宋" w:hAnsi="仿宋" w:eastAsia="仿宋" w:cs="仿宋"/>
          <w:b/>
          <w:color w:val="auto"/>
          <w:szCs w:val="24"/>
        </w:rPr>
        <w:t>本项目防治措施工程量统计表</w:t>
      </w:r>
      <w:r>
        <w:rPr>
          <w:rFonts w:ascii="仿宋" w:hAnsi="仿宋" w:eastAsia="仿宋" w:cs="Times New Roman"/>
          <w:b/>
          <w:color w:val="auto"/>
          <w:szCs w:val="24"/>
        </w:rPr>
        <w:t xml:space="preserve"> </w:t>
      </w:r>
    </w:p>
    <w:tbl>
      <w:tblPr>
        <w:tblStyle w:val="26"/>
        <w:tblW w:w="5000" w:type="pct"/>
        <w:jc w:val="center"/>
        <w:tblLayout w:type="autofit"/>
        <w:tblCellMar>
          <w:top w:w="96" w:type="dxa"/>
          <w:left w:w="115" w:type="dxa"/>
          <w:bottom w:w="0" w:type="dxa"/>
          <w:right w:w="115" w:type="dxa"/>
        </w:tblCellMar>
      </w:tblPr>
      <w:tblGrid>
        <w:gridCol w:w="4522"/>
        <w:gridCol w:w="1123"/>
        <w:gridCol w:w="1384"/>
        <w:gridCol w:w="1501"/>
      </w:tblGrid>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jc w:val="center"/>
              <w:rPr>
                <w:rFonts w:ascii="仿宋" w:hAnsi="仿宋" w:eastAsia="仿宋"/>
                <w:color w:val="auto"/>
                <w:sz w:val="24"/>
                <w:szCs w:val="24"/>
              </w:rPr>
            </w:pPr>
            <w:r>
              <w:rPr>
                <w:rFonts w:ascii="仿宋" w:hAnsi="仿宋" w:eastAsia="仿宋" w:cs="仿宋"/>
                <w:color w:val="auto"/>
                <w:sz w:val="24"/>
                <w:szCs w:val="24"/>
              </w:rPr>
              <w:t>项目</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2"/>
              <w:jc w:val="center"/>
              <w:rPr>
                <w:rFonts w:ascii="仿宋" w:hAnsi="仿宋" w:eastAsia="仿宋"/>
                <w:color w:val="auto"/>
                <w:sz w:val="24"/>
                <w:szCs w:val="24"/>
              </w:rPr>
            </w:pPr>
            <w:r>
              <w:rPr>
                <w:rFonts w:ascii="仿宋" w:hAnsi="仿宋" w:eastAsia="仿宋" w:cs="仿宋"/>
                <w:color w:val="auto"/>
                <w:sz w:val="24"/>
                <w:szCs w:val="24"/>
              </w:rPr>
              <w:t xml:space="preserve">单位 </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r>
              <w:rPr>
                <w:rFonts w:ascii="仿宋" w:hAnsi="仿宋" w:eastAsia="仿宋" w:cs="仿宋"/>
                <w:color w:val="auto"/>
                <w:sz w:val="24"/>
                <w:szCs w:val="24"/>
              </w:rPr>
              <w:t xml:space="preserve">数量 </w:t>
            </w: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2"/>
              <w:jc w:val="center"/>
              <w:rPr>
                <w:rFonts w:ascii="仿宋" w:hAnsi="仿宋" w:eastAsia="仿宋"/>
                <w:color w:val="auto"/>
                <w:sz w:val="24"/>
                <w:szCs w:val="24"/>
              </w:rPr>
            </w:pPr>
            <w:r>
              <w:rPr>
                <w:rFonts w:ascii="仿宋" w:hAnsi="仿宋" w:eastAsia="仿宋" w:cs="仿宋"/>
                <w:color w:val="auto"/>
                <w:sz w:val="24"/>
                <w:szCs w:val="24"/>
              </w:rPr>
              <w:t xml:space="preserve">措施量 </w:t>
            </w: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rPr>
                <w:rFonts w:ascii="仿宋" w:hAnsi="仿宋" w:eastAsia="仿宋"/>
                <w:color w:val="auto"/>
                <w:sz w:val="24"/>
                <w:szCs w:val="24"/>
              </w:rPr>
            </w:pPr>
            <w:r>
              <w:rPr>
                <w:rFonts w:hint="eastAsia" w:ascii="仿宋" w:hAnsi="仿宋" w:eastAsia="仿宋"/>
                <w:color w:val="auto"/>
                <w:sz w:val="24"/>
                <w:szCs w:val="24"/>
              </w:rPr>
              <w:t>一、道路及硬化区</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55"/>
              <w:jc w:val="center"/>
              <w:rPr>
                <w:rFonts w:ascii="仿宋" w:hAnsi="仿宋" w:eastAsia="仿宋"/>
                <w:color w:val="auto"/>
                <w:sz w:val="24"/>
                <w:szCs w:val="24"/>
              </w:rPr>
            </w:pP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line="360" w:lineRule="auto"/>
              <w:ind w:firstLine="240" w:firstLineChars="100"/>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w:t>
            </w:r>
            <w:r>
              <w:rPr>
                <w:rFonts w:hint="eastAsia" w:ascii="仿宋" w:hAnsi="仿宋" w:eastAsia="仿宋"/>
                <w:color w:val="auto"/>
                <w:sz w:val="24"/>
                <w:szCs w:val="24"/>
              </w:rPr>
              <w:t>工程措施</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2"/>
              <w:jc w:val="center"/>
              <w:rPr>
                <w:rFonts w:ascii="仿宋" w:hAnsi="仿宋" w:eastAsia="仿宋"/>
                <w:color w:val="auto"/>
                <w:sz w:val="24"/>
                <w:szCs w:val="24"/>
              </w:rPr>
            </w:pP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ind w:right="5"/>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line="360" w:lineRule="auto"/>
              <w:ind w:firstLine="480" w:firstLineChars="200"/>
              <w:rPr>
                <w:rFonts w:ascii="仿宋" w:hAnsi="仿宋" w:eastAsia="仿宋"/>
                <w:color w:val="auto"/>
                <w:sz w:val="24"/>
                <w:szCs w:val="24"/>
              </w:rPr>
            </w:pPr>
            <w:r>
              <w:rPr>
                <w:rFonts w:ascii="仿宋" w:hAnsi="仿宋" w:eastAsia="仿宋" w:cs="宋体"/>
                <w:color w:val="auto"/>
                <w:sz w:val="24"/>
                <w:szCs w:val="24"/>
              </w:rPr>
              <w:t>①</w:t>
            </w:r>
            <w:r>
              <w:rPr>
                <w:rFonts w:hint="eastAsia" w:ascii="仿宋" w:hAnsi="仿宋" w:eastAsia="仿宋" w:cs="宋体"/>
                <w:color w:val="auto"/>
                <w:sz w:val="24"/>
                <w:szCs w:val="24"/>
              </w:rPr>
              <w:t>新建</w:t>
            </w:r>
            <w:r>
              <w:rPr>
                <w:rFonts w:hint="eastAsia" w:ascii="仿宋" w:hAnsi="仿宋" w:eastAsia="仿宋" w:cs="仿宋"/>
                <w:color w:val="auto"/>
                <w:sz w:val="24"/>
                <w:szCs w:val="24"/>
              </w:rPr>
              <w:t>排水沟</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2"/>
              <w:jc w:val="center"/>
              <w:rPr>
                <w:rFonts w:ascii="仿宋" w:hAnsi="仿宋" w:eastAsia="仿宋"/>
                <w:color w:val="auto"/>
                <w:sz w:val="24"/>
                <w:szCs w:val="24"/>
              </w:rPr>
            </w:pPr>
            <w:r>
              <w:rPr>
                <w:rFonts w:ascii="仿宋" w:hAnsi="仿宋" w:eastAsia="仿宋" w:cs="Times New Roman"/>
                <w:color w:val="auto"/>
                <w:sz w:val="24"/>
                <w:szCs w:val="24"/>
              </w:rPr>
              <w:t>m</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r>
              <w:rPr>
                <w:rFonts w:ascii="仿宋" w:hAnsi="仿宋" w:eastAsia="仿宋"/>
                <w:color w:val="auto"/>
                <w:sz w:val="24"/>
                <w:szCs w:val="24"/>
              </w:rPr>
              <w:t>100</w:t>
            </w: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ind w:left="2" w:firstLine="480" w:firstLineChars="200"/>
              <w:rPr>
                <w:rFonts w:ascii="仿宋" w:hAnsi="仿宋" w:eastAsia="仿宋"/>
                <w:color w:val="auto"/>
                <w:sz w:val="24"/>
                <w:szCs w:val="24"/>
              </w:rPr>
            </w:pPr>
            <w:r>
              <w:rPr>
                <w:rFonts w:hint="eastAsia" w:ascii="仿宋" w:hAnsi="仿宋" w:eastAsia="仿宋"/>
                <w:color w:val="auto"/>
                <w:sz w:val="24"/>
                <w:szCs w:val="24"/>
              </w:rPr>
              <w:t>沉砂池</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color w:val="auto"/>
                <w:sz w:val="24"/>
                <w:szCs w:val="24"/>
              </w:rPr>
            </w:pPr>
            <w:r>
              <w:rPr>
                <w:rFonts w:hint="eastAsia" w:ascii="仿宋" w:hAnsi="仿宋" w:eastAsia="仿宋"/>
                <w:color w:val="auto"/>
                <w:sz w:val="24"/>
                <w:szCs w:val="24"/>
              </w:rPr>
              <w:t>口</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r>
              <w:rPr>
                <w:rFonts w:hint="eastAsia" w:ascii="仿宋" w:hAnsi="仿宋" w:eastAsia="仿宋"/>
                <w:color w:val="auto"/>
                <w:sz w:val="24"/>
                <w:szCs w:val="24"/>
              </w:rPr>
              <w:t>2</w:t>
            </w: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line="360" w:lineRule="auto"/>
              <w:ind w:firstLine="240" w:firstLineChars="100"/>
              <w:rPr>
                <w:rFonts w:ascii="仿宋" w:hAnsi="仿宋" w:eastAsia="仿宋"/>
                <w:color w:val="auto"/>
                <w:sz w:val="24"/>
                <w:szCs w:val="24"/>
              </w:rPr>
            </w:pPr>
            <w:r>
              <w:rPr>
                <w:rFonts w:ascii="仿宋" w:hAnsi="仿宋" w:eastAsia="仿宋"/>
                <w:color w:val="auto"/>
                <w:sz w:val="24"/>
                <w:szCs w:val="24"/>
              </w:rPr>
              <w:t>2.</w:t>
            </w:r>
            <w:r>
              <w:rPr>
                <w:rFonts w:hint="eastAsia" w:ascii="仿宋" w:hAnsi="仿宋" w:eastAsia="仿宋"/>
                <w:color w:val="auto"/>
                <w:sz w:val="24"/>
                <w:szCs w:val="24"/>
              </w:rPr>
              <w:t>临时措施</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55"/>
              <w:jc w:val="center"/>
              <w:rPr>
                <w:rFonts w:ascii="仿宋" w:hAnsi="仿宋" w:eastAsia="仿宋"/>
                <w:color w:val="auto"/>
                <w:sz w:val="24"/>
                <w:szCs w:val="24"/>
              </w:rPr>
            </w:pP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ind w:left="2" w:firstLine="480" w:firstLineChars="200"/>
              <w:rPr>
                <w:rFonts w:ascii="仿宋" w:hAnsi="仿宋" w:eastAsia="仿宋"/>
                <w:color w:val="auto"/>
                <w:sz w:val="24"/>
                <w:szCs w:val="24"/>
              </w:rPr>
            </w:pPr>
            <w:r>
              <w:rPr>
                <w:rFonts w:hint="eastAsia" w:ascii="仿宋" w:hAnsi="仿宋" w:eastAsia="仿宋"/>
                <w:color w:val="auto"/>
                <w:sz w:val="24"/>
                <w:szCs w:val="24"/>
              </w:rPr>
              <w:t>临时遮盖</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3"/>
              <w:jc w:val="center"/>
              <w:rPr>
                <w:rFonts w:ascii="仿宋" w:hAnsi="仿宋" w:eastAsia="仿宋"/>
                <w:color w:val="auto"/>
                <w:sz w:val="24"/>
                <w:szCs w:val="24"/>
              </w:rPr>
            </w:pPr>
            <w:r>
              <w:rPr>
                <w:rFonts w:ascii="仿宋" w:hAnsi="仿宋" w:eastAsia="仿宋" w:cs="Times New Roman"/>
                <w:color w:val="auto"/>
                <w:sz w:val="24"/>
                <w:szCs w:val="24"/>
              </w:rPr>
              <w:t>m</w:t>
            </w:r>
            <w:r>
              <w:rPr>
                <w:rFonts w:ascii="仿宋" w:hAnsi="仿宋" w:eastAsia="仿宋" w:cs="Times New Roman"/>
                <w:color w:val="auto"/>
                <w:sz w:val="24"/>
                <w:szCs w:val="24"/>
                <w:vertAlign w:val="superscript"/>
              </w:rPr>
              <w:t>2</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ind w:left="48"/>
              <w:jc w:val="center"/>
              <w:rPr>
                <w:rFonts w:ascii="仿宋" w:hAnsi="仿宋" w:eastAsia="仿宋"/>
                <w:color w:val="auto"/>
                <w:sz w:val="24"/>
                <w:szCs w:val="24"/>
              </w:rPr>
            </w:pPr>
            <w:r>
              <w:rPr>
                <w:rFonts w:hint="eastAsia" w:ascii="仿宋" w:hAnsi="仿宋" w:eastAsia="仿宋"/>
                <w:color w:val="auto"/>
                <w:sz w:val="24"/>
                <w:szCs w:val="24"/>
              </w:rPr>
              <w:t>1</w:t>
            </w:r>
            <w:r>
              <w:rPr>
                <w:rFonts w:ascii="仿宋" w:hAnsi="仿宋" w:eastAsia="仿宋"/>
                <w:color w:val="auto"/>
                <w:sz w:val="24"/>
                <w:szCs w:val="24"/>
              </w:rPr>
              <w:t>00</w:t>
            </w: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7"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rPr>
                <w:rFonts w:ascii="仿宋" w:hAnsi="仿宋" w:eastAsia="仿宋"/>
                <w:color w:val="auto"/>
                <w:sz w:val="24"/>
                <w:szCs w:val="24"/>
              </w:rPr>
            </w:pPr>
            <w:r>
              <w:rPr>
                <w:rFonts w:hint="eastAsia" w:ascii="仿宋" w:hAnsi="仿宋" w:eastAsia="仿宋"/>
                <w:color w:val="auto"/>
                <w:sz w:val="24"/>
                <w:szCs w:val="24"/>
              </w:rPr>
              <w:t>二、绿化区</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right="2"/>
              <w:jc w:val="center"/>
              <w:rPr>
                <w:rFonts w:ascii="仿宋" w:hAnsi="仿宋" w:eastAsia="仿宋"/>
                <w:color w:val="auto"/>
                <w:sz w:val="24"/>
                <w:szCs w:val="24"/>
              </w:rPr>
            </w:pP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ind w:firstLine="240" w:firstLineChars="100"/>
              <w:rPr>
                <w:rFonts w:ascii="仿宋" w:hAnsi="仿宋" w:eastAsia="仿宋"/>
                <w:color w:val="auto"/>
                <w:sz w:val="24"/>
                <w:szCs w:val="24"/>
              </w:rPr>
            </w:pPr>
            <w:r>
              <w:rPr>
                <w:rFonts w:ascii="仿宋" w:hAnsi="仿宋" w:eastAsia="仿宋"/>
                <w:color w:val="auto"/>
                <w:sz w:val="24"/>
                <w:szCs w:val="24"/>
              </w:rPr>
              <w:t>1.</w:t>
            </w:r>
            <w:r>
              <w:rPr>
                <w:rFonts w:hint="eastAsia" w:ascii="仿宋" w:hAnsi="仿宋" w:eastAsia="仿宋"/>
                <w:color w:val="auto"/>
                <w:sz w:val="24"/>
                <w:szCs w:val="24"/>
              </w:rPr>
              <w:t>绿化措施</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108"/>
              <w:jc w:val="center"/>
              <w:rPr>
                <w:rFonts w:ascii="仿宋" w:hAnsi="仿宋" w:eastAsia="仿宋"/>
                <w:color w:val="auto"/>
                <w:sz w:val="24"/>
                <w:szCs w:val="24"/>
              </w:rPr>
            </w:pP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ind w:left="2" w:firstLine="480" w:firstLineChars="200"/>
              <w:rPr>
                <w:rFonts w:ascii="仿宋" w:hAnsi="仿宋" w:eastAsia="仿宋"/>
                <w:color w:val="auto"/>
                <w:sz w:val="24"/>
                <w:szCs w:val="24"/>
              </w:rPr>
            </w:pPr>
            <w:r>
              <w:rPr>
                <w:rFonts w:hint="eastAsia" w:ascii="仿宋" w:hAnsi="仿宋" w:eastAsia="仿宋"/>
                <w:color w:val="auto"/>
                <w:sz w:val="24"/>
                <w:szCs w:val="24"/>
              </w:rPr>
              <w:t>栽植乔木</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108"/>
              <w:jc w:val="center"/>
              <w:rPr>
                <w:rFonts w:ascii="仿宋" w:hAnsi="仿宋" w:eastAsia="仿宋"/>
                <w:color w:val="auto"/>
                <w:sz w:val="24"/>
                <w:szCs w:val="24"/>
              </w:rPr>
            </w:pPr>
            <w:r>
              <w:rPr>
                <w:rFonts w:hint="eastAsia" w:ascii="仿宋" w:hAnsi="仿宋" w:eastAsia="仿宋"/>
                <w:color w:val="auto"/>
                <w:sz w:val="24"/>
                <w:szCs w:val="24"/>
              </w:rPr>
              <w:t>棵</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r>
              <w:rPr>
                <w:rFonts w:hint="eastAsia" w:ascii="仿宋" w:hAnsi="仿宋" w:eastAsia="仿宋"/>
                <w:color w:val="auto"/>
                <w:sz w:val="24"/>
                <w:szCs w:val="24"/>
              </w:rPr>
              <w:t>3</w:t>
            </w:r>
            <w:r>
              <w:rPr>
                <w:rFonts w:ascii="仿宋" w:hAnsi="仿宋" w:eastAsia="仿宋"/>
                <w:color w:val="auto"/>
                <w:sz w:val="24"/>
                <w:szCs w:val="24"/>
              </w:rPr>
              <w:t>00</w:t>
            </w:r>
          </w:p>
        </w:tc>
      </w:tr>
      <w:tr>
        <w:tblPrEx>
          <w:tblCellMar>
            <w:top w:w="96" w:type="dxa"/>
            <w:left w:w="115" w:type="dxa"/>
            <w:bottom w:w="0" w:type="dxa"/>
            <w:right w:w="115" w:type="dxa"/>
          </w:tblCellMar>
        </w:tblPrEx>
        <w:trPr>
          <w:trHeight w:val="279" w:hRule="atLeast"/>
          <w:jc w:val="center"/>
        </w:trPr>
        <w:tc>
          <w:tcPr>
            <w:tcW w:w="2651" w:type="pct"/>
            <w:tcBorders>
              <w:top w:val="single" w:color="000000" w:sz="4" w:space="0"/>
              <w:left w:val="single" w:color="000000" w:sz="4" w:space="0"/>
              <w:bottom w:val="single" w:color="000000" w:sz="4" w:space="0"/>
              <w:right w:val="single" w:color="000000" w:sz="4" w:space="0"/>
            </w:tcBorders>
          </w:tcPr>
          <w:p>
            <w:pPr>
              <w:spacing w:after="0"/>
              <w:ind w:left="2" w:firstLine="480" w:firstLineChars="200"/>
              <w:rPr>
                <w:rFonts w:ascii="仿宋" w:hAnsi="仿宋" w:eastAsia="仿宋"/>
                <w:color w:val="auto"/>
                <w:sz w:val="24"/>
                <w:szCs w:val="24"/>
              </w:rPr>
            </w:pPr>
            <w:r>
              <w:rPr>
                <w:rFonts w:hint="eastAsia" w:ascii="仿宋" w:hAnsi="仿宋" w:eastAsia="仿宋"/>
                <w:color w:val="auto"/>
                <w:sz w:val="24"/>
                <w:szCs w:val="24"/>
              </w:rPr>
              <w:t>撒播植草</w:t>
            </w:r>
          </w:p>
        </w:tc>
        <w:tc>
          <w:tcPr>
            <w:tcW w:w="658" w:type="pct"/>
            <w:tcBorders>
              <w:top w:val="single" w:color="000000" w:sz="4" w:space="0"/>
              <w:left w:val="single" w:color="000000" w:sz="4" w:space="0"/>
              <w:bottom w:val="single" w:color="000000" w:sz="4" w:space="0"/>
              <w:right w:val="single" w:color="000000" w:sz="4" w:space="0"/>
            </w:tcBorders>
            <w:vAlign w:val="center"/>
          </w:tcPr>
          <w:p>
            <w:pPr>
              <w:spacing w:after="0"/>
              <w:ind w:left="108"/>
              <w:jc w:val="center"/>
              <w:rPr>
                <w:rFonts w:ascii="仿宋" w:hAnsi="仿宋" w:eastAsia="仿宋"/>
                <w:color w:val="auto"/>
                <w:sz w:val="24"/>
                <w:szCs w:val="24"/>
              </w:rPr>
            </w:pPr>
            <w:r>
              <w:rPr>
                <w:rFonts w:ascii="仿宋" w:hAnsi="仿宋" w:eastAsia="仿宋" w:cs="Times New Roman"/>
                <w:color w:val="auto"/>
                <w:sz w:val="24"/>
                <w:szCs w:val="24"/>
              </w:rPr>
              <w:t>hm</w:t>
            </w:r>
            <w:r>
              <w:rPr>
                <w:rFonts w:ascii="仿宋" w:hAnsi="仿宋" w:eastAsia="仿宋" w:cs="Times New Roman"/>
                <w:color w:val="auto"/>
                <w:sz w:val="24"/>
                <w:szCs w:val="24"/>
                <w:vertAlign w:val="superscript"/>
              </w:rPr>
              <w:t>2</w:t>
            </w:r>
          </w:p>
        </w:tc>
        <w:tc>
          <w:tcPr>
            <w:tcW w:w="811" w:type="pct"/>
            <w:tcBorders>
              <w:top w:val="single" w:color="000000" w:sz="4" w:space="0"/>
              <w:left w:val="single" w:color="000000" w:sz="4" w:space="0"/>
              <w:bottom w:val="single" w:color="000000" w:sz="4" w:space="0"/>
              <w:right w:val="single" w:color="000000" w:sz="4" w:space="0"/>
            </w:tcBorders>
            <w:vAlign w:val="center"/>
          </w:tcPr>
          <w:p>
            <w:pPr>
              <w:spacing w:after="0"/>
              <w:jc w:val="center"/>
              <w:rPr>
                <w:rFonts w:ascii="仿宋" w:hAnsi="仿宋" w:eastAsia="仿宋"/>
                <w:color w:val="auto"/>
                <w:sz w:val="24"/>
                <w:szCs w:val="24"/>
              </w:rPr>
            </w:pPr>
          </w:p>
        </w:tc>
        <w:tc>
          <w:tcPr>
            <w:tcW w:w="880" w:type="pct"/>
            <w:tcBorders>
              <w:top w:val="single" w:color="000000" w:sz="4" w:space="0"/>
              <w:left w:val="single" w:color="000000" w:sz="4" w:space="0"/>
              <w:bottom w:val="single" w:color="000000" w:sz="4" w:space="0"/>
              <w:right w:val="single" w:color="000000" w:sz="4" w:space="0"/>
            </w:tcBorders>
            <w:vAlign w:val="center"/>
          </w:tcPr>
          <w:p>
            <w:pPr>
              <w:spacing w:after="0"/>
              <w:ind w:left="50"/>
              <w:jc w:val="center"/>
              <w:rPr>
                <w:rFonts w:ascii="仿宋" w:hAnsi="仿宋" w:eastAsia="仿宋"/>
                <w:color w:val="auto"/>
                <w:sz w:val="24"/>
                <w:szCs w:val="24"/>
              </w:rPr>
            </w:pPr>
            <w:r>
              <w:rPr>
                <w:rFonts w:ascii="仿宋" w:hAnsi="仿宋" w:eastAsia="仿宋"/>
                <w:color w:val="auto"/>
                <w:sz w:val="24"/>
                <w:szCs w:val="24"/>
              </w:rPr>
              <w:t>0.30</w:t>
            </w:r>
          </w:p>
        </w:tc>
      </w:tr>
    </w:tbl>
    <w:p>
      <w:pPr>
        <w:pStyle w:val="3"/>
        <w:spacing w:before="240" w:after="240"/>
      </w:pPr>
      <w:bookmarkStart w:id="101" w:name="_Toc36060666"/>
      <w:bookmarkStart w:id="102" w:name="_Toc61945706"/>
      <w:bookmarkStart w:id="103" w:name="_Toc24015"/>
      <w:r>
        <w:t>5.4 施工要求</w:t>
      </w:r>
      <w:bookmarkEnd w:id="101"/>
      <w:bookmarkEnd w:id="102"/>
      <w:bookmarkEnd w:id="103"/>
    </w:p>
    <w:p>
      <w:pPr>
        <w:pStyle w:val="5"/>
        <w:spacing w:before="240" w:after="240"/>
      </w:pPr>
      <w:r>
        <w:t>5.4.1施工方式</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工程措施：</w:t>
      </w:r>
      <w:r>
        <w:rPr>
          <w:rFonts w:hint="eastAsia" w:ascii="仿宋" w:hAnsi="仿宋" w:eastAsia="仿宋_GB2312" w:cs="Times New Roman"/>
          <w:color w:val="auto"/>
          <w:sz w:val="24"/>
        </w:rPr>
        <w:t>排水沟开挖和</w:t>
      </w:r>
      <w:r>
        <w:rPr>
          <w:rFonts w:ascii="仿宋" w:hAnsi="仿宋" w:eastAsia="仿宋_GB2312" w:cs="Times New Roman"/>
          <w:color w:val="auto"/>
          <w:sz w:val="24"/>
        </w:rPr>
        <w:t>土地平整采用推土机作业。</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植物措施：</w:t>
      </w:r>
      <w:r>
        <w:rPr>
          <w:rFonts w:hint="eastAsia" w:ascii="仿宋" w:hAnsi="仿宋" w:eastAsia="仿宋_GB2312" w:cs="Times New Roman"/>
          <w:color w:val="auto"/>
          <w:sz w:val="24"/>
        </w:rPr>
        <w:t>项目区地处山区，土地贫瘠，地表多无土，选择马尼拉草籽撒播与金银杏栽植，</w:t>
      </w:r>
      <w:r>
        <w:rPr>
          <w:rFonts w:ascii="仿宋" w:hAnsi="仿宋" w:eastAsia="仿宋_GB2312" w:cs="Times New Roman"/>
          <w:color w:val="auto"/>
          <w:sz w:val="24"/>
        </w:rPr>
        <w:t>植物种植</w:t>
      </w:r>
      <w:r>
        <w:rPr>
          <w:rFonts w:hint="eastAsia" w:ascii="仿宋" w:hAnsi="仿宋" w:eastAsia="仿宋_GB2312" w:cs="Times New Roman"/>
          <w:color w:val="auto"/>
          <w:sz w:val="24"/>
        </w:rPr>
        <w:t>主要依靠</w:t>
      </w:r>
      <w:r>
        <w:rPr>
          <w:rFonts w:ascii="仿宋" w:hAnsi="仿宋" w:eastAsia="仿宋_GB2312" w:cs="Times New Roman"/>
          <w:color w:val="auto"/>
          <w:sz w:val="24"/>
        </w:rPr>
        <w:t>人工进行。</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临时措施：临时遮盖采用人工铺纱网遮盖。</w:t>
      </w:r>
    </w:p>
    <w:p>
      <w:pPr>
        <w:pStyle w:val="5"/>
        <w:spacing w:before="240" w:after="240"/>
      </w:pPr>
      <w:r>
        <w:t>5.4.2施工原料供应</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施工用水、电、柴油等原料由主体工程提供。植物措施所需苗木、临时遮盖所需纱网等，从附近市场进行购买完全能够满足本工程需要。</w:t>
      </w:r>
    </w:p>
    <w:p>
      <w:pPr>
        <w:pStyle w:val="5"/>
        <w:spacing w:before="240" w:after="240"/>
      </w:pPr>
      <w:r>
        <w:t>5.4.3管理机构和人员</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本方案涉及的水土保持工程，应由建设单位安排专人负责实施管理。</w:t>
      </w:r>
    </w:p>
    <w:p>
      <w:pPr>
        <w:pStyle w:val="5"/>
        <w:spacing w:before="240" w:after="240"/>
      </w:pPr>
      <w:r>
        <w:t>5.4.4工程管理</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对水土保持工程措施要定期检查、维护，发现问题及时解决，有破损的及时修复。对主体工程设计的植物措施，应加强日常养护管理，尤其在工程建设初期，植物工程管理应作为工程管理的重点，加强管护，对未成活的苗木要及时补植、补种。</w:t>
      </w: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ind w:left="482"/>
        <w:rPr>
          <w:rFonts w:eastAsiaTheme="minorEastAsia"/>
        </w:rPr>
      </w:pPr>
    </w:p>
    <w:p>
      <w:pPr>
        <w:spacing w:after="0"/>
        <w:rPr>
          <w:rFonts w:eastAsiaTheme="minorEastAsia"/>
        </w:rPr>
      </w:pPr>
    </w:p>
    <w:p>
      <w:pPr>
        <w:spacing w:after="0"/>
        <w:rPr>
          <w:rFonts w:eastAsiaTheme="minorEastAsia"/>
        </w:rPr>
      </w:pPr>
    </w:p>
    <w:p>
      <w:pPr>
        <w:spacing w:after="0"/>
        <w:rPr>
          <w:rFonts w:eastAsiaTheme="minorEastAsia"/>
        </w:rPr>
        <w:sectPr>
          <w:headerReference r:id="rId11" w:type="default"/>
          <w:type w:val="continuous"/>
          <w:pgSz w:w="11900" w:h="16840"/>
          <w:pgMar w:top="1440" w:right="1800" w:bottom="1440" w:left="1800" w:header="720" w:footer="998" w:gutter="0"/>
          <w:cols w:space="720" w:num="1"/>
          <w:docGrid w:linePitch="299" w:charSpace="0"/>
        </w:sectPr>
      </w:pPr>
    </w:p>
    <w:p>
      <w:pPr>
        <w:spacing w:after="0"/>
        <w:rPr>
          <w:rFonts w:eastAsiaTheme="minorEastAsia"/>
        </w:rPr>
      </w:pPr>
    </w:p>
    <w:p>
      <w:pPr>
        <w:pStyle w:val="2"/>
      </w:pPr>
      <w:bookmarkStart w:id="104" w:name="_Toc16617"/>
      <w:bookmarkStart w:id="105" w:name="_Toc61103401"/>
      <w:bookmarkStart w:id="106" w:name="_Toc60834725"/>
      <w:bookmarkStart w:id="107" w:name="_Toc61945712"/>
    </w:p>
    <w:p>
      <w:pPr>
        <w:pStyle w:val="2"/>
      </w:pPr>
      <w:r>
        <w:t>6 水土保持投资</w:t>
      </w:r>
      <w:r>
        <w:rPr>
          <w:rFonts w:hint="eastAsia"/>
        </w:rPr>
        <w:t>概预算</w:t>
      </w:r>
      <w:r>
        <w:t>及效益分析</w:t>
      </w:r>
      <w:bookmarkEnd w:id="104"/>
      <w:bookmarkEnd w:id="105"/>
      <w:bookmarkEnd w:id="106"/>
      <w:bookmarkEnd w:id="107"/>
      <w:bookmarkStart w:id="108" w:name="_Toc36060673"/>
    </w:p>
    <w:p>
      <w:pPr>
        <w:pStyle w:val="3"/>
        <w:spacing w:before="240" w:after="240"/>
      </w:pPr>
      <w:bookmarkStart w:id="109" w:name="_Toc60834726"/>
      <w:bookmarkStart w:id="110" w:name="_Toc61945713"/>
      <w:bookmarkStart w:id="111" w:name="_Toc61103402"/>
      <w:bookmarkStart w:id="112" w:name="_Toc20826"/>
      <w:r>
        <w:t>6.1投资概算</w:t>
      </w:r>
      <w:bookmarkEnd w:id="108"/>
      <w:bookmarkEnd w:id="109"/>
      <w:bookmarkEnd w:id="110"/>
      <w:bookmarkEnd w:id="111"/>
      <w:bookmarkEnd w:id="112"/>
    </w:p>
    <w:p>
      <w:pPr>
        <w:pStyle w:val="5"/>
        <w:spacing w:before="240" w:after="240"/>
      </w:pPr>
      <w:bookmarkStart w:id="113" w:name="_Toc61103403"/>
      <w:r>
        <w:t>6.1.1编制原则及依据</w:t>
      </w:r>
      <w:bookmarkEnd w:id="113"/>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（1）</w:t>
      </w:r>
      <w:r>
        <w:rPr>
          <w:rFonts w:ascii="仿宋" w:hAnsi="仿宋" w:eastAsia="仿宋" w:cs="Times New Roman"/>
          <w:color w:val="auto"/>
          <w:sz w:val="24"/>
          <w:szCs w:val="24"/>
        </w:rPr>
        <w:t>概算基础单价及费率的计取与主体工程一致，不足部分采用水土保持行业标准；</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（2）</w:t>
      </w:r>
      <w:r>
        <w:rPr>
          <w:rFonts w:ascii="仿宋" w:hAnsi="仿宋" w:eastAsia="仿宋" w:cs="Times New Roman"/>
          <w:color w:val="auto"/>
          <w:sz w:val="24"/>
          <w:szCs w:val="24"/>
        </w:rPr>
        <w:t>价格水平年为2021年第2季度。</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（3）</w:t>
      </w:r>
      <w:r>
        <w:rPr>
          <w:rFonts w:ascii="仿宋" w:hAnsi="仿宋" w:eastAsia="仿宋" w:cs="Times New Roman"/>
          <w:color w:val="auto"/>
          <w:sz w:val="24"/>
          <w:szCs w:val="24"/>
        </w:rPr>
        <w:t>《水土保持工程概(估)算编制规定》(水利部水利水电规划设计总院，水总[2003]67号，2003.06.01)；</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（4）</w:t>
      </w:r>
      <w:r>
        <w:rPr>
          <w:rFonts w:ascii="仿宋" w:hAnsi="仿宋" w:eastAsia="仿宋" w:cs="Times New Roman"/>
          <w:color w:val="auto"/>
          <w:sz w:val="24"/>
          <w:szCs w:val="24"/>
        </w:rPr>
        <w:t>《水土保持工程概算定额》(水利部水利水电规划设计总院，水总[2003]67号，2003.06.01)；</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（5）</w:t>
      </w:r>
      <w:r>
        <w:rPr>
          <w:rFonts w:ascii="仿宋" w:hAnsi="仿宋" w:eastAsia="仿宋" w:cs="Times New Roman"/>
          <w:color w:val="auto"/>
          <w:sz w:val="24"/>
          <w:szCs w:val="24"/>
        </w:rPr>
        <w:t>《水土保持工程施工机械台时费定额》(水利部水利水电规划设计总院，水总[2003]67号，2003.06.01)；</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（6）</w:t>
      </w:r>
      <w:r>
        <w:rPr>
          <w:rFonts w:ascii="仿宋" w:hAnsi="仿宋" w:eastAsia="仿宋" w:cs="Times New Roman"/>
          <w:color w:val="auto"/>
          <w:sz w:val="24"/>
          <w:szCs w:val="24"/>
        </w:rPr>
        <w:t>《关于调整水土保持补偿费收费标准的通知》（省物价局、省财政厅、省水利厅，冀价行费〔2017〕173号，新的收费标准自2017年7月1日起执行，2017年12月25日）；</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（7）</w:t>
      </w:r>
      <w:r>
        <w:rPr>
          <w:rFonts w:ascii="仿宋" w:hAnsi="仿宋" w:eastAsia="仿宋" w:cs="Times New Roman"/>
          <w:color w:val="auto"/>
          <w:sz w:val="24"/>
          <w:szCs w:val="24"/>
        </w:rPr>
        <w:t>《水利部办公厅关于调整水利工程计价依据增值税计算标准的通知》（办财务函〔2019〕448号，2019.4.4）；</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（8）</w:t>
      </w:r>
      <w:r>
        <w:rPr>
          <w:rFonts w:ascii="仿宋" w:hAnsi="仿宋" w:eastAsia="仿宋" w:cs="Times New Roman"/>
          <w:color w:val="auto"/>
          <w:sz w:val="24"/>
          <w:szCs w:val="24"/>
        </w:rPr>
        <w:t>《水利工程</w:t>
      </w:r>
      <w:r>
        <w:rPr>
          <w:rFonts w:hint="eastAsia" w:ascii="仿宋" w:hAnsi="仿宋" w:eastAsia="仿宋" w:cs="Times New Roman"/>
          <w:color w:val="auto"/>
          <w:sz w:val="24"/>
          <w:szCs w:val="24"/>
        </w:rPr>
        <w:t>营业税改征增值税计价依据调整办法</w:t>
      </w:r>
      <w:r>
        <w:rPr>
          <w:rFonts w:ascii="仿宋" w:hAnsi="仿宋" w:eastAsia="仿宋" w:cs="Times New Roman"/>
          <w:color w:val="auto"/>
          <w:sz w:val="24"/>
          <w:szCs w:val="24"/>
        </w:rPr>
        <w:t>》（办财务函〔2019〕448号，2019.4.4）；</w:t>
      </w:r>
    </w:p>
    <w:p>
      <w:pPr>
        <w:widowControl w:val="0"/>
        <w:spacing w:after="0" w:line="360" w:lineRule="auto"/>
        <w:ind w:firstLine="480" w:firstLineChars="200"/>
        <w:jc w:val="both"/>
        <w:textAlignment w:val="baseline"/>
        <w:rPr>
          <w:rFonts w:ascii="仿宋" w:hAnsi="仿宋" w:eastAsia="仿宋" w:cs="Times New Roman"/>
          <w:color w:val="auto"/>
          <w:sz w:val="24"/>
          <w:szCs w:val="24"/>
        </w:rPr>
      </w:pPr>
      <w:r>
        <w:rPr>
          <w:rFonts w:hint="eastAsia" w:ascii="仿宋" w:hAnsi="仿宋" w:eastAsia="仿宋" w:cs="Times New Roman"/>
          <w:color w:val="auto"/>
          <w:sz w:val="24"/>
          <w:szCs w:val="24"/>
        </w:rPr>
        <w:t>（9）</w:t>
      </w:r>
      <w:r>
        <w:rPr>
          <w:rFonts w:ascii="仿宋" w:hAnsi="仿宋" w:eastAsia="仿宋" w:cs="Times New Roman"/>
          <w:color w:val="auto"/>
          <w:sz w:val="24"/>
          <w:szCs w:val="24"/>
        </w:rPr>
        <w:t>建设单位提供的主体工程可行性研究报告和文件。</w:t>
      </w:r>
    </w:p>
    <w:p>
      <w:pPr>
        <w:pStyle w:val="5"/>
        <w:spacing w:before="240" w:after="240"/>
      </w:pPr>
      <w:bookmarkStart w:id="114" w:name="_Toc61103404"/>
      <w:r>
        <w:t>6.1.2编制说明</w:t>
      </w:r>
      <w:bookmarkEnd w:id="114"/>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一、</w:t>
      </w:r>
      <w:r>
        <w:rPr>
          <w:rFonts w:ascii="仿宋" w:hAnsi="仿宋" w:eastAsia="仿宋" w:cs="Times New Roman"/>
          <w:bCs/>
          <w:color w:val="auto"/>
          <w:sz w:val="24"/>
          <w:szCs w:val="24"/>
        </w:rPr>
        <w:t>基础单价</w:t>
      </w:r>
    </w:p>
    <w:p>
      <w:pPr>
        <w:widowControl w:val="0"/>
        <w:adjustRightInd w:val="0"/>
        <w:snapToGrid w:val="0"/>
        <w:spacing w:after="0" w:line="360" w:lineRule="auto"/>
        <w:ind w:firstLine="480" w:firstLineChars="200"/>
        <w:jc w:val="both"/>
        <w:textAlignment w:val="baseline"/>
        <w:rPr>
          <w:rFonts w:ascii="仿宋" w:hAnsi="仿宋" w:eastAsia="仿宋" w:cs="Times New Roman"/>
          <w:bCs/>
          <w:color w:val="auto"/>
          <w:sz w:val="24"/>
          <w:szCs w:val="24"/>
        </w:rPr>
      </w:pPr>
      <w:r>
        <w:rPr>
          <w:rFonts w:hint="eastAsia" w:ascii="仿宋" w:hAnsi="仿宋" w:eastAsia="仿宋" w:cs="Times New Roman"/>
          <w:bCs/>
          <w:color w:val="auto"/>
          <w:sz w:val="24"/>
          <w:szCs w:val="24"/>
        </w:rPr>
        <w:t>1</w:t>
      </w:r>
      <w:r>
        <w:rPr>
          <w:rFonts w:ascii="仿宋" w:hAnsi="仿宋" w:eastAsia="仿宋" w:cs="Times New Roman"/>
          <w:bCs/>
          <w:color w:val="auto"/>
          <w:sz w:val="24"/>
          <w:szCs w:val="24"/>
        </w:rPr>
        <w:t>.人工预算单价：工程措施、植物措施均采用主体工程中的工人预算单价：人工单价为12元/工时。</w:t>
      </w:r>
    </w:p>
    <w:p>
      <w:pPr>
        <w:widowControl w:val="0"/>
        <w:adjustRightInd w:val="0"/>
        <w:snapToGrid w:val="0"/>
        <w:spacing w:after="0" w:line="360" w:lineRule="auto"/>
        <w:ind w:firstLine="480" w:firstLineChars="200"/>
        <w:jc w:val="both"/>
        <w:textAlignment w:val="baseline"/>
        <w:rPr>
          <w:rFonts w:ascii="仿宋" w:hAnsi="仿宋" w:eastAsia="仿宋" w:cs="Times New Roman"/>
          <w:bCs/>
          <w:color w:val="auto"/>
          <w:sz w:val="24"/>
          <w:szCs w:val="24"/>
        </w:rPr>
      </w:pP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.材料预算价格：该项目建设所使用的苗木、籽种、块石、等材料的预算价格按</w:t>
      </w:r>
      <w:r>
        <w:rPr>
          <w:rFonts w:hint="eastAsia" w:ascii="仿宋" w:hAnsi="仿宋" w:eastAsia="仿宋" w:cs="Times New Roman"/>
          <w:bCs/>
          <w:color w:val="auto"/>
          <w:sz w:val="24"/>
          <w:szCs w:val="24"/>
        </w:rPr>
        <w:t>邯郸</w:t>
      </w:r>
      <w:r>
        <w:rPr>
          <w:rFonts w:ascii="仿宋" w:hAnsi="仿宋" w:eastAsia="仿宋" w:cs="Times New Roman"/>
          <w:bCs/>
          <w:color w:val="auto"/>
          <w:sz w:val="24"/>
          <w:szCs w:val="24"/>
        </w:rPr>
        <w:t>市场价加上运杂费及采购保管费计算。运杂费，根据项目建设区与所需购买材料厂家的距离实际发生计算。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3</w:t>
      </w:r>
      <w:r>
        <w:rPr>
          <w:rFonts w:ascii="仿宋" w:hAnsi="仿宋" w:eastAsia="仿宋" w:cs="Times New Roman"/>
          <w:bCs/>
          <w:color w:val="auto"/>
          <w:sz w:val="24"/>
          <w:szCs w:val="24"/>
        </w:rPr>
        <w:t>.水、电进入工程的价格：电：</w:t>
      </w:r>
      <w:r>
        <w:rPr>
          <w:rFonts w:hint="eastAsia" w:ascii="仿宋" w:hAnsi="仿宋" w:eastAsia="仿宋" w:cs="Times New Roman"/>
          <w:bCs/>
          <w:color w:val="auto"/>
          <w:sz w:val="24"/>
          <w:szCs w:val="24"/>
        </w:rPr>
        <w:t>1.36</w:t>
      </w:r>
      <w:r>
        <w:rPr>
          <w:rFonts w:ascii="仿宋" w:hAnsi="仿宋" w:eastAsia="仿宋" w:cs="Times New Roman"/>
          <w:bCs/>
          <w:color w:val="auto"/>
          <w:sz w:val="24"/>
          <w:szCs w:val="24"/>
        </w:rPr>
        <w:t>元/度，水：</w:t>
      </w:r>
      <w:r>
        <w:rPr>
          <w:rFonts w:hint="eastAsia" w:ascii="仿宋" w:hAnsi="仿宋" w:eastAsia="仿宋" w:cs="Times New Roman"/>
          <w:bCs/>
          <w:color w:val="auto"/>
          <w:sz w:val="24"/>
          <w:szCs w:val="24"/>
        </w:rPr>
        <w:t>5</w:t>
      </w:r>
      <w:r>
        <w:rPr>
          <w:rFonts w:ascii="仿宋" w:hAnsi="仿宋" w:eastAsia="仿宋" w:cs="Times New Roman"/>
          <w:bCs/>
          <w:color w:val="auto"/>
          <w:sz w:val="24"/>
          <w:szCs w:val="24"/>
        </w:rPr>
        <w:t>元/m</w:t>
      </w:r>
      <w:r>
        <w:rPr>
          <w:rFonts w:ascii="仿宋" w:hAnsi="仿宋" w:eastAsia="仿宋" w:cs="Times New Roman"/>
          <w:bCs/>
          <w:color w:val="auto"/>
          <w:sz w:val="24"/>
          <w:szCs w:val="24"/>
          <w:vertAlign w:val="superscript"/>
        </w:rPr>
        <w:t>3</w:t>
      </w:r>
      <w:r>
        <w:rPr>
          <w:rFonts w:ascii="仿宋" w:hAnsi="仿宋" w:eastAsia="仿宋" w:cs="Times New Roman"/>
          <w:bCs/>
          <w:color w:val="auto"/>
          <w:sz w:val="24"/>
          <w:szCs w:val="24"/>
        </w:rPr>
        <w:t>。</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4</w:t>
      </w:r>
      <w:r>
        <w:rPr>
          <w:rFonts w:ascii="仿宋" w:hAnsi="仿宋" w:eastAsia="仿宋" w:cs="Times New Roman"/>
          <w:bCs/>
          <w:color w:val="auto"/>
          <w:sz w:val="24"/>
          <w:szCs w:val="24"/>
        </w:rPr>
        <w:t>.施工机械台时费：施工机械台时费按照水利部水总［2003］67号文件颁布的《水土保持工程施工机械台时费定额》执行。</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二、</w:t>
      </w:r>
      <w:r>
        <w:rPr>
          <w:rFonts w:ascii="仿宋" w:hAnsi="仿宋" w:eastAsia="仿宋" w:cs="Times New Roman"/>
          <w:bCs/>
          <w:color w:val="auto"/>
          <w:sz w:val="24"/>
          <w:szCs w:val="24"/>
        </w:rPr>
        <w:t>工程措施、植物措施单价</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生产建设项目水土保持方案费用标准主要包括工程措施费率、临时工程费费率及独立费用费率等费用标准。</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本方案工程措施费包括直接工程费、其他直接费、现场经费、间接费、企业利润、税金等，费率标准与主体工程保持一致。</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直接工程费包括人工费、材料费、施工机械使用费。</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其他直接费：以直接费为计算基础，取2.4%。</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现场经费：以基本直接费的计算基价并根据工程类别取不同的费率，其中土石方工程取4%，混凝土工程取6%，其他工程取5%，植物措施取4%。</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间接费：以直接工程费为计算基础，土石方工程取4</w:t>
      </w:r>
      <w:r>
        <w:rPr>
          <w:rFonts w:hint="eastAsia" w:ascii="仿宋" w:hAnsi="仿宋" w:eastAsia="仿宋" w:cs="Times New Roman"/>
          <w:bCs/>
          <w:color w:val="auto"/>
          <w:sz w:val="24"/>
          <w:szCs w:val="24"/>
        </w:rPr>
        <w:t>%</w:t>
      </w:r>
      <w:r>
        <w:rPr>
          <w:rFonts w:ascii="仿宋" w:hAnsi="仿宋" w:eastAsia="仿宋" w:cs="Times New Roman"/>
          <w:bCs/>
          <w:color w:val="auto"/>
          <w:sz w:val="24"/>
          <w:szCs w:val="24"/>
        </w:rPr>
        <w:t>-4.4%，混凝土工程取4.3%，其他工程取4.4%，植物措施取3.3%。</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企业利润：工程措施按计费直接工程费、间接费之和的7%计算，植物措施按计费直接工程费、间接费之和的5%计算。</w:t>
      </w:r>
    </w:p>
    <w:p>
      <w:pPr>
        <w:widowControl w:val="0"/>
        <w:adjustRightInd w:val="0"/>
        <w:snapToGrid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税金：直接工程费、间接费和企业利润三项之和的9%计算。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三、</w:t>
      </w:r>
      <w:r>
        <w:rPr>
          <w:rFonts w:ascii="仿宋" w:hAnsi="仿宋" w:eastAsia="仿宋" w:cs="Times New Roman"/>
          <w:bCs/>
          <w:color w:val="auto"/>
          <w:sz w:val="24"/>
          <w:szCs w:val="24"/>
        </w:rPr>
        <w:t>工程措施概算</w:t>
      </w:r>
    </w:p>
    <w:p>
      <w:pPr>
        <w:widowControl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工程措施概算按设计工程量乘以工程单价计算。水土保持工程措施项目划分，一、二级项目按《水土保持工程概(估)算编制规定》执行，三级项目根据实际情况划分。</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四、</w:t>
      </w:r>
      <w:r>
        <w:rPr>
          <w:rFonts w:ascii="仿宋" w:hAnsi="仿宋" w:eastAsia="仿宋" w:cs="Times New Roman"/>
          <w:bCs/>
          <w:color w:val="auto"/>
          <w:sz w:val="24"/>
          <w:szCs w:val="24"/>
        </w:rPr>
        <w:t>植物措施概算</w:t>
      </w:r>
    </w:p>
    <w:p>
      <w:pPr>
        <w:widowControl w:val="0"/>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bCs/>
          <w:color w:val="auto"/>
          <w:sz w:val="24"/>
          <w:szCs w:val="24"/>
        </w:rPr>
        <w:t>植物措施概算，植物措施费由苗木、草、种子等材料费、栽植及种植费组成。</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1</w:t>
      </w:r>
      <w:r>
        <w:rPr>
          <w:rFonts w:ascii="仿宋" w:hAnsi="仿宋" w:eastAsia="仿宋" w:cs="Times New Roman"/>
          <w:bCs/>
          <w:color w:val="auto"/>
          <w:sz w:val="24"/>
          <w:szCs w:val="24"/>
        </w:rPr>
        <w:t>.植物措施材料费由苗木、草、种子的预算价格乘以单价编制。</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栽（种）植费，设计单价乘以工程量计算。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五、</w:t>
      </w:r>
      <w:r>
        <w:rPr>
          <w:rFonts w:ascii="仿宋" w:hAnsi="仿宋" w:eastAsia="仿宋" w:cs="Times New Roman"/>
          <w:bCs/>
          <w:color w:val="auto"/>
          <w:sz w:val="24"/>
          <w:szCs w:val="24"/>
        </w:rPr>
        <w:t>施工临时工程概算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1</w:t>
      </w:r>
      <w:r>
        <w:rPr>
          <w:rFonts w:ascii="仿宋" w:hAnsi="仿宋" w:eastAsia="仿宋" w:cs="Times New Roman"/>
          <w:bCs/>
          <w:color w:val="auto"/>
          <w:sz w:val="24"/>
          <w:szCs w:val="24"/>
        </w:rPr>
        <w:t>.施工临时工程按设计方案的工程量乘以单价编制。</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.其他施工临时工程取一至二部分投资之和的2％计算。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六、</w:t>
      </w:r>
      <w:r>
        <w:rPr>
          <w:rFonts w:ascii="仿宋" w:hAnsi="仿宋" w:eastAsia="仿宋" w:cs="Times New Roman"/>
          <w:bCs/>
          <w:color w:val="auto"/>
          <w:sz w:val="24"/>
          <w:szCs w:val="24"/>
        </w:rPr>
        <w:t>独立费用概算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1</w:t>
      </w:r>
      <w:r>
        <w:rPr>
          <w:rFonts w:ascii="仿宋" w:hAnsi="仿宋" w:eastAsia="仿宋" w:cs="Times New Roman"/>
          <w:bCs/>
          <w:color w:val="auto"/>
          <w:sz w:val="24"/>
          <w:szCs w:val="24"/>
        </w:rPr>
        <w:t>.建设管理费：按一至三部分投资之和的</w:t>
      </w: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%计。</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.水土保持监理费：监理时段从施工准备期开始至设计水平年结束，监理费按实际工作量、人工费、消耗性材料费等综合考虑确定。</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3</w:t>
      </w:r>
      <w:r>
        <w:rPr>
          <w:rFonts w:ascii="仿宋" w:hAnsi="仿宋" w:eastAsia="仿宋" w:cs="Times New Roman"/>
          <w:bCs/>
          <w:color w:val="auto"/>
          <w:sz w:val="24"/>
          <w:szCs w:val="24"/>
        </w:rPr>
        <w:t>.水土保持监测费：根据实际工作量，参照当地水土流失监测收费标准概算，包括监测设施土建费、消耗性材料费、监测设备使用费和监测人员人工费。</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4</w:t>
      </w:r>
      <w:r>
        <w:rPr>
          <w:rFonts w:ascii="仿宋" w:hAnsi="仿宋" w:eastAsia="仿宋" w:cs="Times New Roman"/>
          <w:bCs/>
          <w:color w:val="auto"/>
          <w:sz w:val="24"/>
          <w:szCs w:val="24"/>
        </w:rPr>
        <w:t>.科研勘测设计费：科研勘测设计费参考国家和行业有关法律、标准、规范确定。</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5</w:t>
      </w:r>
      <w:r>
        <w:rPr>
          <w:rFonts w:ascii="仿宋" w:hAnsi="仿宋" w:eastAsia="仿宋" w:cs="Times New Roman"/>
          <w:bCs/>
          <w:color w:val="auto"/>
          <w:sz w:val="24"/>
          <w:szCs w:val="24"/>
        </w:rPr>
        <w:t>.水土保持设施验收报告编制费：根据实际工作量、人工费、消耗性材料费等综合考虑确定。</w:t>
      </w:r>
    </w:p>
    <w:p>
      <w:pPr>
        <w:widowControl w:val="0"/>
        <w:spacing w:after="0" w:line="360" w:lineRule="auto"/>
        <w:ind w:firstLine="480" w:firstLineChars="200"/>
        <w:jc w:val="both"/>
        <w:rPr>
          <w:rFonts w:ascii="仿宋" w:hAnsi="仿宋" w:eastAsia="仿宋" w:cs="Times New Roman"/>
          <w:bCs/>
          <w:color w:val="auto"/>
          <w:sz w:val="24"/>
        </w:rPr>
      </w:pPr>
      <w:r>
        <w:rPr>
          <w:rFonts w:hint="eastAsia" w:ascii="仿宋" w:hAnsi="仿宋" w:eastAsia="仿宋" w:cs="Times New Roman"/>
          <w:bCs/>
          <w:color w:val="auto"/>
          <w:sz w:val="24"/>
          <w:szCs w:val="24"/>
        </w:rPr>
        <w:t>6</w:t>
      </w:r>
      <w:r>
        <w:rPr>
          <w:rFonts w:ascii="仿宋" w:hAnsi="仿宋" w:eastAsia="仿宋" w:cs="Times New Roman"/>
          <w:bCs/>
          <w:color w:val="auto"/>
          <w:sz w:val="24"/>
          <w:szCs w:val="24"/>
        </w:rPr>
        <w:t>.预备费</w:t>
      </w:r>
      <w:r>
        <w:rPr>
          <w:rFonts w:hint="eastAsia" w:ascii="仿宋" w:hAnsi="仿宋" w:eastAsia="仿宋" w:cs="Times New Roman"/>
          <w:bCs/>
          <w:color w:val="auto"/>
          <w:sz w:val="24"/>
          <w:szCs w:val="24"/>
        </w:rPr>
        <w:t>，</w:t>
      </w:r>
      <w:r>
        <w:rPr>
          <w:rFonts w:ascii="仿宋" w:hAnsi="仿宋" w:eastAsia="仿宋" w:cs="Times New Roman"/>
          <w:bCs/>
          <w:color w:val="auto"/>
          <w:sz w:val="24"/>
        </w:rPr>
        <w:t>基本预备费，按一至四部分之和的</w:t>
      </w:r>
      <w:r>
        <w:rPr>
          <w:rFonts w:hint="eastAsia" w:ascii="仿宋" w:hAnsi="仿宋" w:eastAsia="仿宋" w:cs="Times New Roman"/>
          <w:bCs/>
          <w:color w:val="auto"/>
          <w:sz w:val="24"/>
        </w:rPr>
        <w:t>3</w:t>
      </w:r>
      <w:r>
        <w:rPr>
          <w:rFonts w:ascii="仿宋" w:hAnsi="仿宋" w:eastAsia="仿宋" w:cs="Times New Roman"/>
          <w:bCs/>
          <w:color w:val="auto"/>
          <w:sz w:val="24"/>
        </w:rPr>
        <w:t>%计列。</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7</w:t>
      </w:r>
      <w:r>
        <w:rPr>
          <w:rFonts w:ascii="仿宋" w:hAnsi="仿宋" w:eastAsia="仿宋" w:cs="Times New Roman"/>
          <w:bCs/>
          <w:color w:val="auto"/>
          <w:sz w:val="24"/>
          <w:szCs w:val="24"/>
        </w:rPr>
        <w:t>.其他说明</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（1）</w:t>
      </w:r>
      <w:r>
        <w:rPr>
          <w:rFonts w:ascii="仿宋" w:hAnsi="仿宋" w:eastAsia="仿宋" w:cs="Times New Roman"/>
          <w:bCs/>
          <w:color w:val="auto"/>
          <w:sz w:val="24"/>
          <w:szCs w:val="24"/>
        </w:rPr>
        <w:t>本方案投资概算中暂不计其建设期融资利息。</w:t>
      </w:r>
    </w:p>
    <w:p>
      <w:pPr>
        <w:widowControl w:val="0"/>
        <w:spacing w:after="0" w:line="360" w:lineRule="auto"/>
        <w:ind w:firstLine="480" w:firstLineChars="200"/>
        <w:jc w:val="both"/>
        <w:rPr>
          <w:rFonts w:ascii="仿宋" w:hAnsi="仿宋" w:eastAsia="仿宋" w:cs="Times New Roman"/>
          <w:bCs/>
          <w:color w:val="auto"/>
          <w:sz w:val="24"/>
          <w:szCs w:val="24"/>
        </w:rPr>
      </w:pPr>
      <w:r>
        <w:rPr>
          <w:rFonts w:hint="eastAsia" w:ascii="仿宋" w:hAnsi="仿宋" w:eastAsia="仿宋" w:cs="Times New Roman"/>
          <w:bCs/>
          <w:color w:val="auto"/>
          <w:sz w:val="24"/>
          <w:szCs w:val="24"/>
        </w:rPr>
        <w:t>（2）</w:t>
      </w:r>
      <w:r>
        <w:rPr>
          <w:rFonts w:ascii="仿宋" w:hAnsi="仿宋" w:eastAsia="仿宋" w:cs="Times New Roman"/>
          <w:bCs/>
          <w:color w:val="auto"/>
          <w:sz w:val="24"/>
          <w:szCs w:val="24"/>
        </w:rPr>
        <w:t>水土保持补偿费，根据《关于调整水土保持补偿费收费标准的通知》（省物价局、省财政厅、省水利厅，冀价行费〔2017〕173号）规定：对一般性生产建设项目，按照征占用土地面积每平方米1.4元一次性计征。此项费用纳入方案概算中，不参与其它取费。</w:t>
      </w:r>
    </w:p>
    <w:p>
      <w:pPr>
        <w:pStyle w:val="5"/>
        <w:spacing w:before="240" w:after="240"/>
      </w:pPr>
      <w:bookmarkStart w:id="115" w:name="_Toc61103405"/>
      <w:r>
        <w:t>6.1.3概算成果</w:t>
      </w:r>
      <w:bookmarkEnd w:id="115"/>
    </w:p>
    <w:p>
      <w:pPr>
        <w:spacing w:after="0" w:line="360" w:lineRule="auto"/>
        <w:ind w:firstLine="480" w:firstLineChars="200"/>
        <w:jc w:val="both"/>
        <w:rPr>
          <w:rFonts w:ascii="仿宋" w:hAnsi="仿宋" w:eastAsia="仿宋" w:cs="Times New Roman"/>
          <w:bCs/>
          <w:color w:val="auto"/>
          <w:sz w:val="24"/>
          <w:szCs w:val="24"/>
        </w:rPr>
      </w:pPr>
      <w:r>
        <w:rPr>
          <w:rFonts w:ascii="仿宋" w:hAnsi="仿宋" w:eastAsia="仿宋" w:cs="Times New Roman"/>
          <w:color w:val="auto"/>
          <w:sz w:val="24"/>
          <w:szCs w:val="24"/>
        </w:rPr>
        <w:t>水土保持方案总</w:t>
      </w:r>
      <w:r>
        <w:rPr>
          <w:rFonts w:ascii="仿宋" w:hAnsi="仿宋" w:eastAsia="仿宋" w:cs="Times New Roman"/>
          <w:bCs/>
          <w:color w:val="auto"/>
          <w:sz w:val="24"/>
          <w:szCs w:val="24"/>
        </w:rPr>
        <w:t>投资9.59</w:t>
      </w:r>
      <w:r>
        <w:rPr>
          <w:rFonts w:ascii="仿宋" w:hAnsi="仿宋" w:eastAsia="仿宋" w:cs="Times New Roman"/>
          <w:color w:val="auto"/>
          <w:sz w:val="24"/>
          <w:szCs w:val="24"/>
        </w:rPr>
        <w:t>万元，</w:t>
      </w:r>
      <w:r>
        <w:rPr>
          <w:rFonts w:ascii="仿宋" w:hAnsi="仿宋" w:eastAsia="仿宋" w:cs="Times New Roman"/>
          <w:bCs/>
          <w:color w:val="auto"/>
          <w:sz w:val="24"/>
          <w:szCs w:val="24"/>
        </w:rPr>
        <w:t>其中工程措施投资</w:t>
      </w:r>
      <w:r>
        <w:rPr>
          <w:rFonts w:ascii="仿宋" w:hAnsi="仿宋" w:eastAsia="仿宋" w:cs="Times New Roman"/>
          <w:color w:val="auto"/>
          <w:sz w:val="24"/>
          <w:szCs w:val="24"/>
        </w:rPr>
        <w:t>4.40</w:t>
      </w:r>
      <w:r>
        <w:rPr>
          <w:rFonts w:ascii="仿宋" w:hAnsi="仿宋" w:eastAsia="仿宋" w:cs="Times New Roman"/>
          <w:bCs/>
          <w:color w:val="auto"/>
          <w:sz w:val="24"/>
          <w:szCs w:val="24"/>
        </w:rPr>
        <w:t>万元，植物措施投资</w:t>
      </w:r>
      <w:r>
        <w:rPr>
          <w:rFonts w:ascii="仿宋" w:hAnsi="仿宋" w:eastAsia="仿宋" w:cs="Times New Roman"/>
          <w:color w:val="auto"/>
          <w:sz w:val="24"/>
          <w:szCs w:val="24"/>
        </w:rPr>
        <w:t>0.22</w:t>
      </w:r>
      <w:r>
        <w:rPr>
          <w:rFonts w:ascii="仿宋" w:hAnsi="仿宋" w:eastAsia="仿宋" w:cs="Times New Roman"/>
          <w:bCs/>
          <w:color w:val="auto"/>
          <w:sz w:val="24"/>
          <w:szCs w:val="24"/>
        </w:rPr>
        <w:t>万元，施工临时工程投资0.05万元，独立费用</w:t>
      </w:r>
      <w:r>
        <w:rPr>
          <w:rFonts w:ascii="仿宋" w:hAnsi="仿宋" w:eastAsia="仿宋" w:cs="Times New Roman"/>
          <w:color w:val="auto"/>
          <w:sz w:val="24"/>
          <w:szCs w:val="24"/>
        </w:rPr>
        <w:t>2.59</w:t>
      </w:r>
      <w:r>
        <w:rPr>
          <w:rFonts w:ascii="仿宋" w:hAnsi="仿宋" w:eastAsia="仿宋" w:cs="Times New Roman"/>
          <w:bCs/>
          <w:color w:val="auto"/>
          <w:sz w:val="24"/>
          <w:szCs w:val="24"/>
        </w:rPr>
        <w:t>万元</w:t>
      </w:r>
      <w:r>
        <w:rPr>
          <w:rFonts w:hint="eastAsia" w:ascii="仿宋" w:hAnsi="仿宋" w:eastAsia="仿宋" w:cs="Times New Roman"/>
          <w:bCs/>
          <w:color w:val="auto"/>
          <w:sz w:val="24"/>
          <w:szCs w:val="24"/>
        </w:rPr>
        <w:t>，</w:t>
      </w:r>
      <w:r>
        <w:rPr>
          <w:rFonts w:ascii="仿宋" w:hAnsi="仿宋" w:eastAsia="仿宋" w:cs="Times New Roman"/>
          <w:bCs/>
          <w:color w:val="auto"/>
          <w:sz w:val="24"/>
          <w:szCs w:val="24"/>
        </w:rPr>
        <w:t>基本预备费</w:t>
      </w:r>
      <w:r>
        <w:rPr>
          <w:rFonts w:ascii="仿宋" w:hAnsi="仿宋" w:eastAsia="仿宋" w:cs="Times New Roman"/>
          <w:color w:val="auto"/>
          <w:sz w:val="24"/>
          <w:szCs w:val="24"/>
        </w:rPr>
        <w:t>0.22</w:t>
      </w:r>
      <w:r>
        <w:rPr>
          <w:rFonts w:ascii="仿宋" w:hAnsi="仿宋" w:eastAsia="仿宋" w:cs="Times New Roman"/>
          <w:bCs/>
          <w:color w:val="auto"/>
          <w:sz w:val="24"/>
          <w:szCs w:val="24"/>
        </w:rPr>
        <w:t>万元，水土保持补偿费</w:t>
      </w:r>
      <w:r>
        <w:rPr>
          <w:rFonts w:hint="eastAsia" w:ascii="仿宋" w:hAnsi="仿宋" w:eastAsia="仿宋" w:cs="Times New Roman"/>
          <w:color w:val="auto"/>
          <w:kern w:val="0"/>
          <w:sz w:val="24"/>
          <w:szCs w:val="24"/>
        </w:rPr>
        <w:t>2</w:t>
      </w:r>
      <w:r>
        <w:rPr>
          <w:rFonts w:ascii="仿宋" w:hAnsi="仿宋" w:eastAsia="仿宋" w:cs="Times New Roman"/>
          <w:color w:val="auto"/>
          <w:kern w:val="0"/>
          <w:sz w:val="24"/>
          <w:szCs w:val="24"/>
        </w:rPr>
        <w:t>1000.00</w:t>
      </w:r>
      <w:r>
        <w:rPr>
          <w:rFonts w:ascii="仿宋" w:hAnsi="仿宋" w:eastAsia="仿宋" w:cs="Times New Roman"/>
          <w:bCs/>
          <w:color w:val="auto"/>
          <w:sz w:val="24"/>
          <w:szCs w:val="24"/>
        </w:rPr>
        <w:t>元。</w:t>
      </w:r>
      <w:r>
        <w:rPr>
          <w:rFonts w:ascii="仿宋" w:hAnsi="仿宋" w:eastAsia="仿宋_GB2312" w:cs="Times New Roman"/>
          <w:bCs/>
          <w:color w:val="auto"/>
          <w:sz w:val="24"/>
        </w:rPr>
        <w:t>水土保持工程投资概算见表6-1，分部工程投资</w:t>
      </w:r>
      <w:r>
        <w:rPr>
          <w:rFonts w:ascii="仿宋" w:hAnsi="仿宋" w:eastAsia="仿宋_GB2312" w:cs="Times New Roman"/>
          <w:color w:val="auto"/>
          <w:sz w:val="24"/>
        </w:rPr>
        <w:t>见表6.1-1～6.1-5</w:t>
      </w:r>
      <w:r>
        <w:rPr>
          <w:rFonts w:hint="eastAsia" w:ascii="仿宋" w:hAnsi="仿宋" w:eastAsia="仿宋_GB2312" w:cs="Times New Roman"/>
          <w:color w:val="auto"/>
          <w:sz w:val="24"/>
        </w:rPr>
        <w:t>，具体</w:t>
      </w:r>
      <w:r>
        <w:rPr>
          <w:rFonts w:hint="eastAsia" w:ascii="仿宋" w:hAnsi="仿宋" w:eastAsia="仿宋" w:cs="Times New Roman"/>
          <w:bCs/>
          <w:color w:val="auto"/>
          <w:sz w:val="24"/>
          <w:szCs w:val="24"/>
        </w:rPr>
        <w:t>费用计算定额参考详见附录一单价分析表部分。</w:t>
      </w: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p>
    <w:p>
      <w:pPr>
        <w:widowControl w:val="0"/>
        <w:spacing w:after="0" w:line="240" w:lineRule="auto"/>
        <w:jc w:val="center"/>
        <w:rPr>
          <w:rFonts w:ascii="仿宋" w:hAnsi="仿宋" w:eastAsia="仿宋" w:cs="Times New Roman"/>
          <w:b/>
          <w:bCs/>
          <w:color w:val="auto"/>
        </w:rPr>
      </w:pPr>
      <w:r>
        <w:rPr>
          <w:rFonts w:hint="eastAsia" w:ascii="仿宋" w:hAnsi="仿宋" w:eastAsia="仿宋" w:cs="Times New Roman"/>
          <w:b/>
          <w:bCs/>
          <w:color w:val="auto"/>
        </w:rPr>
        <w:t>表</w:t>
      </w:r>
      <w:r>
        <w:rPr>
          <w:rFonts w:ascii="仿宋" w:hAnsi="仿宋" w:eastAsia="仿宋" w:cs="Times New Roman"/>
          <w:b/>
          <w:bCs/>
          <w:color w:val="auto"/>
        </w:rPr>
        <w:t xml:space="preserve">6.1-1    </w:t>
      </w:r>
      <w:r>
        <w:rPr>
          <w:rFonts w:hint="eastAsia" w:ascii="仿宋" w:hAnsi="仿宋" w:eastAsia="仿宋" w:cs="Times New Roman"/>
          <w:b/>
          <w:bCs/>
          <w:color w:val="auto"/>
        </w:rPr>
        <w:t>水土保持方案总概算表</w:t>
      </w:r>
    </w:p>
    <w:tbl>
      <w:tblPr>
        <w:tblStyle w:val="16"/>
        <w:tblW w:w="8242" w:type="dxa"/>
        <w:jc w:val="center"/>
        <w:tblLayout w:type="autofit"/>
        <w:tblCellMar>
          <w:top w:w="0" w:type="dxa"/>
          <w:left w:w="108" w:type="dxa"/>
          <w:bottom w:w="0" w:type="dxa"/>
          <w:right w:w="108" w:type="dxa"/>
        </w:tblCellMar>
      </w:tblPr>
      <w:tblGrid>
        <w:gridCol w:w="2925"/>
        <w:gridCol w:w="906"/>
        <w:gridCol w:w="1055"/>
        <w:gridCol w:w="1678"/>
        <w:gridCol w:w="1678"/>
      </w:tblGrid>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单位</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数  量</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单价（元）</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合计（元）</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第一部分：工程措施</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44000.00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一、道路及硬化区</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44000.00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kern w:val="0"/>
                <w:sz w:val="24"/>
                <w:szCs w:val="24"/>
              </w:rPr>
            </w:pPr>
            <w:r>
              <w:rPr>
                <w:rFonts w:hint="eastAsia" w:ascii="仿宋" w:hAnsi="仿宋" w:eastAsia="仿宋" w:cs="宋体"/>
                <w:kern w:val="0"/>
                <w:sz w:val="24"/>
                <w:szCs w:val="24"/>
              </w:rPr>
              <w:t>1.排水沟</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m</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400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40000.00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2.沉砂池</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口</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2000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4000.00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第二部分：植物措施</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2227.32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 一、绿化区</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2227.32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1.栽植乔木</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棵</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300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6.40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1920.00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2.撒播草籽</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hm</w:t>
            </w:r>
            <w:r>
              <w:rPr>
                <w:rFonts w:hint="eastAsia" w:ascii="仿宋" w:hAnsi="仿宋" w:eastAsia="仿宋" w:cs="宋体"/>
                <w:kern w:val="0"/>
                <w:sz w:val="24"/>
                <w:szCs w:val="24"/>
                <w:vertAlign w:val="superscript"/>
              </w:rPr>
              <w:t>2</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0.30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1024.40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307.32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第三部分：临时措施</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一、道路及硬化区</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r>
        <w:tblPrEx>
          <w:tblCellMar>
            <w:top w:w="0" w:type="dxa"/>
            <w:left w:w="108" w:type="dxa"/>
            <w:bottom w:w="0" w:type="dxa"/>
            <w:right w:w="108" w:type="dxa"/>
          </w:tblCellMar>
        </w:tblPrEx>
        <w:trPr>
          <w:trHeight w:val="230"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kern w:val="0"/>
                <w:sz w:val="24"/>
                <w:szCs w:val="24"/>
              </w:rPr>
            </w:pPr>
            <w:r>
              <w:rPr>
                <w:rFonts w:hint="eastAsia" w:ascii="仿宋" w:hAnsi="仿宋" w:eastAsia="仿宋" w:cs="宋体"/>
                <w:kern w:val="0"/>
                <w:sz w:val="24"/>
                <w:szCs w:val="24"/>
              </w:rPr>
              <w:t>1.纱网遮盖</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100m</w:t>
            </w:r>
            <w:r>
              <w:rPr>
                <w:rFonts w:hint="eastAsia" w:ascii="仿宋" w:hAnsi="仿宋" w:eastAsia="仿宋" w:cs="宋体"/>
                <w:kern w:val="0"/>
                <w:sz w:val="24"/>
                <w:szCs w:val="24"/>
                <w:vertAlign w:val="superscript"/>
              </w:rPr>
              <w:t>2</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540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第四部分　独立费用</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27935.35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color w:val="auto"/>
                <w:kern w:val="0"/>
                <w:sz w:val="24"/>
                <w:szCs w:val="24"/>
              </w:rPr>
            </w:pPr>
            <w:r>
              <w:rPr>
                <w:rFonts w:hint="eastAsia" w:ascii="仿宋" w:hAnsi="仿宋" w:eastAsia="仿宋" w:cs="宋体"/>
                <w:color w:val="auto"/>
                <w:kern w:val="0"/>
                <w:sz w:val="24"/>
                <w:szCs w:val="24"/>
              </w:rPr>
              <w:t>1.建设管理费</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46767.32</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935.35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color w:val="auto"/>
                <w:kern w:val="0"/>
                <w:sz w:val="24"/>
                <w:szCs w:val="24"/>
              </w:rPr>
            </w:pPr>
            <w:r>
              <w:rPr>
                <w:rFonts w:ascii="仿宋" w:hAnsi="仿宋" w:eastAsia="仿宋" w:cs="宋体"/>
                <w:color w:val="auto"/>
                <w:kern w:val="0"/>
                <w:sz w:val="24"/>
                <w:szCs w:val="24"/>
              </w:rPr>
              <w:t>2</w:t>
            </w:r>
            <w:r>
              <w:rPr>
                <w:rFonts w:hint="eastAsia" w:ascii="仿宋" w:hAnsi="仿宋" w:eastAsia="仿宋" w:cs="宋体"/>
                <w:color w:val="auto"/>
                <w:kern w:val="0"/>
                <w:sz w:val="24"/>
                <w:szCs w:val="24"/>
              </w:rPr>
              <w:t>.工程建设监理费</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2000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2000.00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color w:val="auto"/>
                <w:kern w:val="0"/>
                <w:sz w:val="24"/>
                <w:szCs w:val="24"/>
              </w:rPr>
            </w:pPr>
            <w:r>
              <w:rPr>
                <w:rFonts w:ascii="仿宋" w:hAnsi="仿宋" w:eastAsia="仿宋" w:cs="宋体"/>
                <w:color w:val="auto"/>
                <w:kern w:val="0"/>
                <w:sz w:val="24"/>
                <w:szCs w:val="24"/>
              </w:rPr>
              <w:t>3</w:t>
            </w:r>
            <w:r>
              <w:rPr>
                <w:rFonts w:hint="eastAsia" w:ascii="仿宋" w:hAnsi="仿宋" w:eastAsia="仿宋" w:cs="宋体"/>
                <w:color w:val="auto"/>
                <w:kern w:val="0"/>
                <w:sz w:val="24"/>
                <w:szCs w:val="24"/>
              </w:rPr>
              <w:t>.科研勘测设计费</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20000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20000.00 </w:t>
            </w:r>
          </w:p>
        </w:tc>
      </w:tr>
      <w:tr>
        <w:tblPrEx>
          <w:tblCellMar>
            <w:top w:w="0" w:type="dxa"/>
            <w:left w:w="108" w:type="dxa"/>
            <w:bottom w:w="0" w:type="dxa"/>
            <w:right w:w="108" w:type="dxa"/>
          </w:tblCellMar>
        </w:tblPrEx>
        <w:trPr>
          <w:trHeight w:val="230"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color w:val="auto"/>
                <w:kern w:val="0"/>
                <w:sz w:val="24"/>
                <w:szCs w:val="24"/>
              </w:rPr>
            </w:pPr>
            <w:r>
              <w:rPr>
                <w:rFonts w:ascii="仿宋" w:hAnsi="仿宋" w:eastAsia="仿宋" w:cs="宋体"/>
                <w:color w:val="auto"/>
                <w:kern w:val="0"/>
                <w:sz w:val="24"/>
                <w:szCs w:val="24"/>
              </w:rPr>
              <w:t>4</w:t>
            </w:r>
            <w:r>
              <w:rPr>
                <w:rFonts w:hint="eastAsia" w:ascii="仿宋" w:hAnsi="仿宋" w:eastAsia="仿宋" w:cs="宋体"/>
                <w:color w:val="auto"/>
                <w:kern w:val="0"/>
                <w:sz w:val="24"/>
                <w:szCs w:val="24"/>
              </w:rPr>
              <w:t>.水土保持监测费</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3000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3000.00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第一部分到第四部分合计</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7</w:t>
            </w:r>
            <w:r>
              <w:rPr>
                <w:rFonts w:ascii="仿宋" w:hAnsi="仿宋" w:eastAsia="仿宋" w:cs="宋体"/>
                <w:kern w:val="0"/>
                <w:sz w:val="24"/>
                <w:szCs w:val="24"/>
              </w:rPr>
              <w:t>2</w:t>
            </w:r>
            <w:r>
              <w:rPr>
                <w:rFonts w:hint="eastAsia" w:ascii="仿宋" w:hAnsi="仿宋" w:eastAsia="仿宋" w:cs="宋体"/>
                <w:kern w:val="0"/>
                <w:sz w:val="24"/>
                <w:szCs w:val="24"/>
              </w:rPr>
              <w:t xml:space="preserve">702.67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基本预备费</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2241.08 </w:t>
            </w:r>
          </w:p>
        </w:tc>
      </w:tr>
      <w:tr>
        <w:tblPrEx>
          <w:tblCellMar>
            <w:top w:w="0" w:type="dxa"/>
            <w:left w:w="108" w:type="dxa"/>
            <w:bottom w:w="0" w:type="dxa"/>
            <w:right w:w="108" w:type="dxa"/>
          </w:tblCellMar>
        </w:tblPrEx>
        <w:trPr>
          <w:trHeight w:val="421"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工程总投资</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7</w:t>
            </w:r>
            <w:r>
              <w:rPr>
                <w:rFonts w:ascii="仿宋" w:hAnsi="仿宋" w:eastAsia="仿宋" w:cs="宋体"/>
                <w:kern w:val="0"/>
                <w:sz w:val="24"/>
                <w:szCs w:val="24"/>
              </w:rPr>
              <w:t>4</w:t>
            </w:r>
            <w:r>
              <w:rPr>
                <w:rFonts w:hint="eastAsia" w:ascii="仿宋" w:hAnsi="仿宋" w:eastAsia="仿宋" w:cs="宋体"/>
                <w:kern w:val="0"/>
                <w:sz w:val="24"/>
                <w:szCs w:val="24"/>
              </w:rPr>
              <w:t xml:space="preserve">943.75 </w:t>
            </w:r>
          </w:p>
        </w:tc>
      </w:tr>
      <w:tr>
        <w:tblPrEx>
          <w:tblCellMar>
            <w:top w:w="0" w:type="dxa"/>
            <w:left w:w="108" w:type="dxa"/>
            <w:bottom w:w="0" w:type="dxa"/>
            <w:right w:w="108" w:type="dxa"/>
          </w:tblCellMar>
        </w:tblPrEx>
        <w:trPr>
          <w:trHeight w:val="230"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水土保持补偿费</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m</w:t>
            </w:r>
            <w:r>
              <w:rPr>
                <w:rFonts w:hint="eastAsia" w:ascii="仿宋" w:hAnsi="仿宋" w:eastAsia="仿宋" w:cs="宋体"/>
                <w:kern w:val="0"/>
                <w:sz w:val="24"/>
                <w:szCs w:val="24"/>
                <w:vertAlign w:val="superscript"/>
              </w:rPr>
              <w:t>2</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15000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1.4</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21000.00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总投资</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9</w:t>
            </w:r>
            <w:r>
              <w:rPr>
                <w:rFonts w:ascii="仿宋" w:hAnsi="仿宋" w:eastAsia="仿宋" w:cs="宋体"/>
                <w:kern w:val="0"/>
                <w:sz w:val="24"/>
                <w:szCs w:val="24"/>
              </w:rPr>
              <w:t>5</w:t>
            </w:r>
            <w:r>
              <w:rPr>
                <w:rFonts w:hint="eastAsia" w:ascii="仿宋" w:hAnsi="仿宋" w:eastAsia="仿宋" w:cs="宋体"/>
                <w:kern w:val="0"/>
                <w:sz w:val="24"/>
                <w:szCs w:val="24"/>
              </w:rPr>
              <w:t xml:space="preserve">943.75 </w:t>
            </w:r>
          </w:p>
        </w:tc>
      </w:tr>
    </w:tbl>
    <w:p>
      <w:pPr>
        <w:widowControl w:val="0"/>
        <w:snapToGrid w:val="0"/>
        <w:spacing w:after="0" w:line="360" w:lineRule="auto"/>
        <w:ind w:firstLine="442" w:firstLineChars="200"/>
        <w:jc w:val="center"/>
        <w:rPr>
          <w:rFonts w:ascii="仿宋" w:hAnsi="仿宋" w:eastAsia="仿宋" w:cs="Times New Roman"/>
          <w:b/>
          <w:color w:val="auto"/>
        </w:rPr>
      </w:pPr>
      <w:bookmarkStart w:id="116" w:name="_Toc36060674"/>
    </w:p>
    <w:p>
      <w:pPr>
        <w:widowControl w:val="0"/>
        <w:snapToGrid w:val="0"/>
        <w:spacing w:after="0" w:line="360" w:lineRule="auto"/>
        <w:ind w:firstLine="442" w:firstLineChars="200"/>
        <w:jc w:val="center"/>
        <w:rPr>
          <w:rFonts w:ascii="仿宋" w:hAnsi="仿宋" w:eastAsia="仿宋" w:cs="Times New Roman"/>
          <w:b/>
          <w:color w:val="auto"/>
        </w:rPr>
      </w:pPr>
    </w:p>
    <w:p>
      <w:pPr>
        <w:widowControl w:val="0"/>
        <w:snapToGrid w:val="0"/>
        <w:spacing w:after="0" w:line="360" w:lineRule="auto"/>
        <w:ind w:firstLine="442" w:firstLineChars="200"/>
        <w:jc w:val="center"/>
        <w:rPr>
          <w:rFonts w:ascii="仿宋" w:hAnsi="仿宋" w:eastAsia="仿宋" w:cs="Times New Roman"/>
          <w:b/>
          <w:color w:val="auto"/>
        </w:rPr>
      </w:pPr>
      <w:r>
        <w:rPr>
          <w:rFonts w:hint="eastAsia" w:ascii="仿宋" w:hAnsi="仿宋" w:eastAsia="仿宋" w:cs="Times New Roman"/>
          <w:b/>
          <w:color w:val="auto"/>
        </w:rPr>
        <w:t>表</w:t>
      </w:r>
      <w:r>
        <w:rPr>
          <w:rFonts w:ascii="仿宋" w:hAnsi="仿宋" w:eastAsia="仿宋" w:cs="Times New Roman"/>
          <w:b/>
          <w:color w:val="auto"/>
        </w:rPr>
        <w:t xml:space="preserve">6.1-2    </w:t>
      </w:r>
      <w:r>
        <w:rPr>
          <w:rFonts w:hint="eastAsia" w:ascii="仿宋" w:hAnsi="仿宋" w:eastAsia="仿宋" w:cs="Times New Roman"/>
          <w:b/>
          <w:color w:val="auto"/>
        </w:rPr>
        <w:t>第一部分</w:t>
      </w:r>
      <w:r>
        <w:rPr>
          <w:rFonts w:ascii="仿宋" w:hAnsi="仿宋" w:eastAsia="仿宋" w:cs="Times New Roman"/>
          <w:b/>
          <w:color w:val="auto"/>
        </w:rPr>
        <w:t xml:space="preserve">    </w:t>
      </w:r>
      <w:r>
        <w:rPr>
          <w:rFonts w:hint="eastAsia" w:ascii="仿宋" w:hAnsi="仿宋" w:eastAsia="仿宋" w:cs="Times New Roman"/>
          <w:b/>
          <w:color w:val="auto"/>
        </w:rPr>
        <w:t>工程措施概算表</w:t>
      </w:r>
    </w:p>
    <w:tbl>
      <w:tblPr>
        <w:tblStyle w:val="16"/>
        <w:tblW w:w="8242" w:type="dxa"/>
        <w:jc w:val="center"/>
        <w:tblLayout w:type="autofit"/>
        <w:tblCellMar>
          <w:top w:w="0" w:type="dxa"/>
          <w:left w:w="108" w:type="dxa"/>
          <w:bottom w:w="0" w:type="dxa"/>
          <w:right w:w="108" w:type="dxa"/>
        </w:tblCellMar>
      </w:tblPr>
      <w:tblGrid>
        <w:gridCol w:w="2925"/>
        <w:gridCol w:w="906"/>
        <w:gridCol w:w="1055"/>
        <w:gridCol w:w="1678"/>
        <w:gridCol w:w="1678"/>
      </w:tblGrid>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单位</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数  量</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单价（元）</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合计（元）</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第一部分：工程措施</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44000.00 </w:t>
            </w:r>
          </w:p>
        </w:tc>
      </w:tr>
      <w:tr>
        <w:tblPrEx>
          <w:tblCellMar>
            <w:top w:w="0" w:type="dxa"/>
            <w:left w:w="108" w:type="dxa"/>
            <w:bottom w:w="0" w:type="dxa"/>
            <w:right w:w="108" w:type="dxa"/>
          </w:tblCellMar>
        </w:tblPrEx>
        <w:trPr>
          <w:trHeight w:val="214"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一、道路及硬化区</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44000.00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ind w:firstLine="240" w:firstLineChars="100"/>
              <w:rPr>
                <w:rFonts w:ascii="仿宋" w:hAnsi="仿宋" w:eastAsia="仿宋" w:cs="宋体"/>
                <w:kern w:val="0"/>
                <w:sz w:val="24"/>
                <w:szCs w:val="24"/>
              </w:rPr>
            </w:pPr>
            <w:r>
              <w:rPr>
                <w:rFonts w:hint="eastAsia" w:ascii="仿宋" w:hAnsi="仿宋" w:eastAsia="仿宋" w:cs="宋体"/>
                <w:kern w:val="0"/>
                <w:sz w:val="24"/>
                <w:szCs w:val="24"/>
              </w:rPr>
              <w:t>1.排水沟</w:t>
            </w:r>
          </w:p>
        </w:tc>
        <w:tc>
          <w:tcPr>
            <w:tcW w:w="9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m</w:t>
            </w:r>
          </w:p>
        </w:tc>
        <w:tc>
          <w:tcPr>
            <w:tcW w:w="105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100</w:t>
            </w:r>
          </w:p>
        </w:tc>
        <w:tc>
          <w:tcPr>
            <w:tcW w:w="16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400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40000.00 </w:t>
            </w:r>
          </w:p>
        </w:tc>
      </w:tr>
      <w:tr>
        <w:tblPrEx>
          <w:tblCellMar>
            <w:top w:w="0" w:type="dxa"/>
            <w:left w:w="108" w:type="dxa"/>
            <w:bottom w:w="0" w:type="dxa"/>
            <w:right w:w="108" w:type="dxa"/>
          </w:tblCellMar>
        </w:tblPrEx>
        <w:trPr>
          <w:trHeight w:val="246" w:hRule="atLeast"/>
          <w:jc w:val="center"/>
        </w:trPr>
        <w:tc>
          <w:tcPr>
            <w:tcW w:w="292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2.沉砂池</w:t>
            </w:r>
          </w:p>
        </w:tc>
        <w:tc>
          <w:tcPr>
            <w:tcW w:w="90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口</w:t>
            </w:r>
          </w:p>
        </w:tc>
        <w:tc>
          <w:tcPr>
            <w:tcW w:w="105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2000</w:t>
            </w:r>
          </w:p>
        </w:tc>
        <w:tc>
          <w:tcPr>
            <w:tcW w:w="167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4000.00 </w:t>
            </w:r>
          </w:p>
        </w:tc>
      </w:tr>
    </w:tbl>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r>
        <w:rPr>
          <w:rFonts w:hint="eastAsia" w:ascii="仿宋" w:hAnsi="仿宋" w:eastAsia="仿宋" w:cs="Times New Roman"/>
          <w:b/>
          <w:color w:val="auto"/>
        </w:rPr>
        <w:t>表</w:t>
      </w:r>
      <w:r>
        <w:rPr>
          <w:rFonts w:ascii="仿宋" w:hAnsi="仿宋" w:eastAsia="仿宋" w:cs="Times New Roman"/>
          <w:b/>
          <w:color w:val="auto"/>
        </w:rPr>
        <w:t xml:space="preserve">6.1-3    </w:t>
      </w:r>
      <w:r>
        <w:rPr>
          <w:rFonts w:hint="eastAsia" w:ascii="仿宋" w:hAnsi="仿宋" w:eastAsia="仿宋" w:cs="Times New Roman"/>
          <w:b/>
          <w:color w:val="auto"/>
        </w:rPr>
        <w:t xml:space="preserve">第二部分 </w:t>
      </w:r>
      <w:r>
        <w:rPr>
          <w:rFonts w:ascii="仿宋" w:hAnsi="仿宋" w:eastAsia="仿宋" w:cs="Times New Roman"/>
          <w:b/>
          <w:color w:val="auto"/>
        </w:rPr>
        <w:t xml:space="preserve">  </w:t>
      </w:r>
      <w:r>
        <w:rPr>
          <w:rFonts w:hint="eastAsia" w:ascii="仿宋" w:hAnsi="仿宋" w:eastAsia="仿宋" w:cs="Times New Roman"/>
          <w:b/>
          <w:color w:val="auto"/>
        </w:rPr>
        <w:t>植物措施概算表</w:t>
      </w:r>
    </w:p>
    <w:tbl>
      <w:tblPr>
        <w:tblStyle w:val="16"/>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906"/>
        <w:gridCol w:w="1055"/>
        <w:gridCol w:w="16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906"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单位</w:t>
            </w:r>
          </w:p>
        </w:tc>
        <w:tc>
          <w:tcPr>
            <w:tcW w:w="105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数  量</w:t>
            </w:r>
          </w:p>
        </w:tc>
        <w:tc>
          <w:tcPr>
            <w:tcW w:w="1678"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单价（元）</w:t>
            </w:r>
          </w:p>
        </w:tc>
        <w:tc>
          <w:tcPr>
            <w:tcW w:w="1678"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925" w:type="dxa"/>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第二部分：植物措施</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2227.32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925" w:type="dxa"/>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 一、绿化区</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2227.32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925" w:type="dxa"/>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1.栽植乔木</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棵</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300</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6.40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1920.00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925" w:type="dxa"/>
            <w:shd w:val="clear" w:color="auto" w:fill="auto"/>
            <w:noWrap/>
            <w:vAlign w:val="bottom"/>
          </w:tcPr>
          <w:p>
            <w:pPr>
              <w:spacing w:after="0" w:line="240" w:lineRule="auto"/>
              <w:rPr>
                <w:rFonts w:ascii="仿宋" w:hAnsi="仿宋" w:eastAsia="仿宋" w:cs="宋体"/>
                <w:kern w:val="0"/>
                <w:sz w:val="24"/>
                <w:szCs w:val="24"/>
              </w:rPr>
            </w:pPr>
            <w:r>
              <w:rPr>
                <w:rFonts w:hint="eastAsia" w:ascii="仿宋" w:hAnsi="仿宋" w:eastAsia="仿宋" w:cs="宋体"/>
                <w:kern w:val="0"/>
                <w:sz w:val="24"/>
                <w:szCs w:val="24"/>
              </w:rPr>
              <w:t xml:space="preserve">  2.撒播草籽</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hm</w:t>
            </w:r>
            <w:r>
              <w:rPr>
                <w:rFonts w:hint="eastAsia" w:ascii="仿宋" w:hAnsi="仿宋" w:eastAsia="仿宋" w:cs="宋体"/>
                <w:kern w:val="0"/>
                <w:sz w:val="24"/>
                <w:szCs w:val="24"/>
                <w:vertAlign w:val="superscript"/>
              </w:rPr>
              <w:t>2</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0.30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1024.40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307.32 </w:t>
            </w:r>
          </w:p>
        </w:tc>
      </w:tr>
    </w:tbl>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hint="eastAsia"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r>
        <w:rPr>
          <w:rFonts w:hint="eastAsia" w:ascii="仿宋" w:hAnsi="仿宋" w:eastAsia="仿宋" w:cs="Times New Roman"/>
          <w:b/>
          <w:color w:val="auto"/>
        </w:rPr>
        <w:t>表</w:t>
      </w:r>
      <w:r>
        <w:rPr>
          <w:rFonts w:ascii="仿宋" w:hAnsi="仿宋" w:eastAsia="仿宋" w:cs="Times New Roman"/>
          <w:b/>
          <w:color w:val="auto"/>
        </w:rPr>
        <w:t xml:space="preserve">6.1-3    </w:t>
      </w:r>
      <w:r>
        <w:rPr>
          <w:rFonts w:hint="eastAsia" w:ascii="仿宋" w:hAnsi="仿宋" w:eastAsia="仿宋" w:cs="Times New Roman"/>
          <w:b/>
          <w:color w:val="auto"/>
        </w:rPr>
        <w:t xml:space="preserve">第三部分 </w:t>
      </w:r>
      <w:r>
        <w:rPr>
          <w:rFonts w:ascii="仿宋" w:hAnsi="仿宋" w:eastAsia="仿宋" w:cs="Times New Roman"/>
          <w:b/>
          <w:color w:val="auto"/>
        </w:rPr>
        <w:t xml:space="preserve">   </w:t>
      </w:r>
      <w:r>
        <w:rPr>
          <w:rFonts w:hint="eastAsia" w:ascii="仿宋" w:hAnsi="仿宋" w:eastAsia="仿宋" w:cs="Times New Roman"/>
          <w:b/>
          <w:color w:val="auto"/>
        </w:rPr>
        <w:t>临时措施概算表</w:t>
      </w:r>
    </w:p>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p>
    <w:tbl>
      <w:tblPr>
        <w:tblStyle w:val="16"/>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906"/>
        <w:gridCol w:w="1055"/>
        <w:gridCol w:w="16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925" w:type="dxa"/>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单位</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数  量</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单价（元）</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925" w:type="dxa"/>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第三部分：临时措施</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925" w:type="dxa"/>
            <w:shd w:val="clear" w:color="auto" w:fill="auto"/>
            <w:noWrap/>
            <w:vAlign w:val="center"/>
          </w:tcPr>
          <w:p>
            <w:pPr>
              <w:spacing w:after="0" w:line="24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一、道路及硬化区</w:t>
            </w:r>
          </w:p>
        </w:tc>
        <w:tc>
          <w:tcPr>
            <w:tcW w:w="906"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925" w:type="dxa"/>
            <w:shd w:val="clear" w:color="auto" w:fill="auto"/>
            <w:noWrap/>
            <w:vAlign w:val="center"/>
          </w:tcPr>
          <w:p>
            <w:pPr>
              <w:spacing w:after="0" w:line="240" w:lineRule="auto"/>
              <w:ind w:firstLine="240" w:firstLineChars="100"/>
              <w:rPr>
                <w:rFonts w:ascii="仿宋" w:hAnsi="仿宋" w:eastAsia="仿宋" w:cs="宋体"/>
                <w:kern w:val="0"/>
                <w:sz w:val="24"/>
                <w:szCs w:val="24"/>
              </w:rPr>
            </w:pPr>
            <w:r>
              <w:rPr>
                <w:rFonts w:hint="eastAsia" w:ascii="仿宋" w:hAnsi="仿宋" w:eastAsia="仿宋" w:cs="宋体"/>
                <w:kern w:val="0"/>
                <w:sz w:val="24"/>
                <w:szCs w:val="24"/>
              </w:rPr>
              <w:t>1.纱网遮盖</w:t>
            </w:r>
          </w:p>
        </w:tc>
        <w:tc>
          <w:tcPr>
            <w:tcW w:w="906" w:type="dxa"/>
            <w:shd w:val="clear" w:color="auto" w:fill="auto"/>
            <w:noWrap/>
            <w:vAlign w:val="center"/>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100m</w:t>
            </w:r>
            <w:r>
              <w:rPr>
                <w:rFonts w:hint="eastAsia" w:ascii="仿宋" w:hAnsi="仿宋" w:eastAsia="仿宋" w:cs="宋体"/>
                <w:kern w:val="0"/>
                <w:sz w:val="24"/>
                <w:szCs w:val="24"/>
                <w:vertAlign w:val="superscript"/>
              </w:rPr>
              <w:t>2</w:t>
            </w:r>
          </w:p>
        </w:tc>
        <w:tc>
          <w:tcPr>
            <w:tcW w:w="1055"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540</w:t>
            </w:r>
          </w:p>
        </w:tc>
        <w:tc>
          <w:tcPr>
            <w:tcW w:w="1678" w:type="dxa"/>
            <w:shd w:val="clear" w:color="auto" w:fill="auto"/>
            <w:noWrap/>
            <w:vAlign w:val="bottom"/>
          </w:tcPr>
          <w:p>
            <w:pPr>
              <w:spacing w:after="0" w:line="240" w:lineRule="auto"/>
              <w:jc w:val="center"/>
              <w:rPr>
                <w:rFonts w:ascii="仿宋" w:hAnsi="仿宋" w:eastAsia="仿宋" w:cs="宋体"/>
                <w:kern w:val="0"/>
                <w:sz w:val="24"/>
                <w:szCs w:val="24"/>
              </w:rPr>
            </w:pPr>
            <w:r>
              <w:rPr>
                <w:rFonts w:hint="eastAsia" w:ascii="仿宋" w:hAnsi="仿宋" w:eastAsia="仿宋" w:cs="宋体"/>
                <w:kern w:val="0"/>
                <w:sz w:val="24"/>
                <w:szCs w:val="24"/>
              </w:rPr>
              <w:t xml:space="preserve">540.00 </w:t>
            </w:r>
          </w:p>
        </w:tc>
      </w:tr>
    </w:tbl>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r>
        <w:rPr>
          <w:rFonts w:hint="eastAsia" w:ascii="仿宋" w:hAnsi="仿宋" w:eastAsia="仿宋" w:cs="Times New Roman"/>
          <w:b/>
          <w:color w:val="auto"/>
        </w:rPr>
        <w:t>表</w:t>
      </w:r>
      <w:r>
        <w:rPr>
          <w:rFonts w:ascii="仿宋" w:hAnsi="仿宋" w:eastAsia="仿宋" w:cs="Times New Roman"/>
          <w:b/>
          <w:color w:val="auto"/>
        </w:rPr>
        <w:t xml:space="preserve">6.1-4    </w:t>
      </w:r>
      <w:r>
        <w:rPr>
          <w:rFonts w:hint="eastAsia" w:ascii="仿宋" w:hAnsi="仿宋" w:eastAsia="仿宋" w:cs="Times New Roman"/>
          <w:b/>
          <w:color w:val="auto"/>
        </w:rPr>
        <w:t xml:space="preserve">第四部分 </w:t>
      </w:r>
      <w:r>
        <w:rPr>
          <w:rFonts w:ascii="仿宋" w:hAnsi="仿宋" w:eastAsia="仿宋" w:cs="Times New Roman"/>
          <w:b/>
          <w:color w:val="auto"/>
        </w:rPr>
        <w:t xml:space="preserve">   </w:t>
      </w:r>
      <w:r>
        <w:rPr>
          <w:rFonts w:hint="eastAsia" w:ascii="仿宋" w:hAnsi="仿宋" w:eastAsia="仿宋" w:cs="Times New Roman"/>
          <w:b/>
          <w:color w:val="auto"/>
        </w:rPr>
        <w:t>独立费用概算表</w:t>
      </w:r>
    </w:p>
    <w:tbl>
      <w:tblPr>
        <w:tblStyle w:val="16"/>
        <w:tblW w:w="8242" w:type="dxa"/>
        <w:jc w:val="center"/>
        <w:tblLayout w:type="autofit"/>
        <w:tblCellMar>
          <w:top w:w="0" w:type="dxa"/>
          <w:left w:w="108" w:type="dxa"/>
          <w:bottom w:w="0" w:type="dxa"/>
          <w:right w:w="108" w:type="dxa"/>
        </w:tblCellMar>
      </w:tblPr>
      <w:tblGrid>
        <w:gridCol w:w="2925"/>
        <w:gridCol w:w="906"/>
        <w:gridCol w:w="1055"/>
        <w:gridCol w:w="1678"/>
        <w:gridCol w:w="1678"/>
      </w:tblGrid>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单位</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数  量</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单价（元）</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合计（元）</w:t>
            </w:r>
          </w:p>
        </w:tc>
      </w:tr>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第四部分　独立费用</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27935.35 </w:t>
            </w:r>
          </w:p>
        </w:tc>
      </w:tr>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1.建设管理费</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46767.32</w:t>
            </w:r>
          </w:p>
        </w:tc>
        <w:tc>
          <w:tcPr>
            <w:tcW w:w="167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kern w:val="0"/>
                <w:sz w:val="24"/>
                <w:szCs w:val="24"/>
              </w:rPr>
              <w:t xml:space="preserve">935.35 </w:t>
            </w:r>
          </w:p>
        </w:tc>
      </w:tr>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ascii="仿宋" w:hAnsi="仿宋" w:eastAsia="仿宋" w:cs="宋体"/>
                <w:color w:val="auto"/>
                <w:kern w:val="0"/>
                <w:sz w:val="24"/>
                <w:szCs w:val="24"/>
              </w:rPr>
              <w:t>2</w:t>
            </w:r>
            <w:r>
              <w:rPr>
                <w:rFonts w:hint="eastAsia" w:ascii="仿宋" w:hAnsi="仿宋" w:eastAsia="仿宋" w:cs="宋体"/>
                <w:color w:val="auto"/>
                <w:kern w:val="0"/>
                <w:sz w:val="24"/>
                <w:szCs w:val="24"/>
              </w:rPr>
              <w:t>.工程建设监理费</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2000</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2000.00 </w:t>
            </w:r>
          </w:p>
        </w:tc>
      </w:tr>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ascii="仿宋" w:hAnsi="仿宋" w:eastAsia="仿宋" w:cs="宋体"/>
                <w:color w:val="auto"/>
                <w:kern w:val="0"/>
                <w:sz w:val="24"/>
                <w:szCs w:val="24"/>
              </w:rPr>
              <w:t>3</w:t>
            </w:r>
            <w:r>
              <w:rPr>
                <w:rFonts w:hint="eastAsia" w:ascii="仿宋" w:hAnsi="仿宋" w:eastAsia="仿宋" w:cs="宋体"/>
                <w:color w:val="auto"/>
                <w:kern w:val="0"/>
                <w:sz w:val="24"/>
                <w:szCs w:val="24"/>
              </w:rPr>
              <w:t>.科研勘测设计费</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20000</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20000.00 </w:t>
            </w:r>
          </w:p>
        </w:tc>
      </w:tr>
      <w:tr>
        <w:tblPrEx>
          <w:tblCellMar>
            <w:top w:w="0" w:type="dxa"/>
            <w:left w:w="108" w:type="dxa"/>
            <w:bottom w:w="0" w:type="dxa"/>
            <w:right w:w="108" w:type="dxa"/>
          </w:tblCellMar>
        </w:tblPrEx>
        <w:trPr>
          <w:trHeight w:val="214" w:hRule="atLeast"/>
          <w:jc w:val="center"/>
        </w:trPr>
        <w:tc>
          <w:tcPr>
            <w:tcW w:w="29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ascii="仿宋" w:hAnsi="仿宋" w:eastAsia="仿宋" w:cs="宋体"/>
                <w:color w:val="auto"/>
                <w:kern w:val="0"/>
                <w:sz w:val="24"/>
                <w:szCs w:val="24"/>
              </w:rPr>
              <w:t>4</w:t>
            </w:r>
            <w:r>
              <w:rPr>
                <w:rFonts w:hint="eastAsia" w:ascii="仿宋" w:hAnsi="仿宋" w:eastAsia="仿宋" w:cs="宋体"/>
                <w:color w:val="auto"/>
                <w:kern w:val="0"/>
                <w:sz w:val="24"/>
                <w:szCs w:val="24"/>
              </w:rPr>
              <w:t>.水土保持监测费</w:t>
            </w:r>
          </w:p>
        </w:tc>
        <w:tc>
          <w:tcPr>
            <w:tcW w:w="90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项</w:t>
            </w:r>
          </w:p>
        </w:tc>
        <w:tc>
          <w:tcPr>
            <w:tcW w:w="10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1</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3000</w:t>
            </w:r>
          </w:p>
        </w:tc>
        <w:tc>
          <w:tcPr>
            <w:tcW w:w="167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 xml:space="preserve">3000.00 </w:t>
            </w:r>
          </w:p>
        </w:tc>
      </w:tr>
    </w:tbl>
    <w:p>
      <w:pPr>
        <w:widowControl w:val="0"/>
        <w:spacing w:after="0" w:line="240" w:lineRule="auto"/>
        <w:jc w:val="center"/>
        <w:rPr>
          <w:rFonts w:ascii="仿宋" w:hAnsi="仿宋" w:eastAsia="仿宋" w:cs="Times New Roman"/>
          <w:b/>
          <w:color w:val="auto"/>
        </w:rPr>
      </w:pPr>
    </w:p>
    <w:p>
      <w:pPr>
        <w:widowControl w:val="0"/>
        <w:spacing w:after="0" w:line="240" w:lineRule="auto"/>
        <w:jc w:val="center"/>
        <w:rPr>
          <w:rFonts w:ascii="仿宋" w:hAnsi="仿宋" w:eastAsia="仿宋" w:cs="Times New Roman"/>
          <w:b/>
          <w:color w:val="auto"/>
        </w:rPr>
      </w:pPr>
      <w:r>
        <w:rPr>
          <w:rFonts w:hint="eastAsia" w:ascii="仿宋" w:hAnsi="仿宋" w:eastAsia="仿宋" w:cs="Times New Roman"/>
          <w:b/>
          <w:color w:val="auto"/>
        </w:rPr>
        <w:t>表</w:t>
      </w:r>
      <w:r>
        <w:rPr>
          <w:rFonts w:ascii="仿宋" w:hAnsi="仿宋" w:eastAsia="仿宋" w:cs="Times New Roman"/>
          <w:b/>
          <w:color w:val="auto"/>
        </w:rPr>
        <w:t xml:space="preserve">6.1-5    </w:t>
      </w:r>
      <w:r>
        <w:rPr>
          <w:rFonts w:hint="eastAsia" w:ascii="仿宋" w:hAnsi="仿宋" w:eastAsia="仿宋" w:cs="Times New Roman"/>
          <w:b/>
          <w:color w:val="auto"/>
        </w:rPr>
        <w:t>水土保持补偿费计算表</w:t>
      </w:r>
    </w:p>
    <w:tbl>
      <w:tblPr>
        <w:tblStyle w:val="16"/>
        <w:tblW w:w="7085" w:type="dxa"/>
        <w:jc w:val="center"/>
        <w:tblLayout w:type="autofit"/>
        <w:tblCellMar>
          <w:top w:w="0" w:type="dxa"/>
          <w:left w:w="108" w:type="dxa"/>
          <w:bottom w:w="0" w:type="dxa"/>
          <w:right w:w="108" w:type="dxa"/>
        </w:tblCellMar>
      </w:tblPr>
      <w:tblGrid>
        <w:gridCol w:w="3486"/>
        <w:gridCol w:w="1089"/>
        <w:gridCol w:w="1185"/>
        <w:gridCol w:w="1089"/>
        <w:gridCol w:w="1176"/>
      </w:tblGrid>
      <w:tr>
        <w:tblPrEx>
          <w:tblCellMar>
            <w:top w:w="0" w:type="dxa"/>
            <w:left w:w="108" w:type="dxa"/>
            <w:bottom w:w="0" w:type="dxa"/>
            <w:right w:w="108" w:type="dxa"/>
          </w:tblCellMar>
        </w:tblPrEx>
        <w:trPr>
          <w:trHeight w:val="113" w:hRule="atLeast"/>
          <w:jc w:val="center"/>
        </w:trPr>
        <w:tc>
          <w:tcPr>
            <w:tcW w:w="3486" w:type="dxa"/>
            <w:tcBorders>
              <w:top w:val="single" w:color="auto" w:sz="4" w:space="0"/>
              <w:left w:val="single" w:color="auto" w:sz="4" w:space="0"/>
              <w:bottom w:val="single" w:color="auto" w:sz="4" w:space="0"/>
              <w:right w:val="single" w:color="000000"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工程或费用名称</w:t>
            </w:r>
          </w:p>
        </w:tc>
        <w:tc>
          <w:tcPr>
            <w:tcW w:w="108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单位</w:t>
            </w:r>
          </w:p>
        </w:tc>
        <w:tc>
          <w:tcPr>
            <w:tcW w:w="118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数量</w:t>
            </w:r>
          </w:p>
        </w:tc>
        <w:tc>
          <w:tcPr>
            <w:tcW w:w="108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单价（元）</w:t>
            </w:r>
          </w:p>
        </w:tc>
        <w:tc>
          <w:tcPr>
            <w:tcW w:w="23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合计（元）</w:t>
            </w:r>
          </w:p>
        </w:tc>
      </w:tr>
      <w:tr>
        <w:tblPrEx>
          <w:tblCellMar>
            <w:top w:w="0" w:type="dxa"/>
            <w:left w:w="108" w:type="dxa"/>
            <w:bottom w:w="0" w:type="dxa"/>
            <w:right w:w="108" w:type="dxa"/>
          </w:tblCellMar>
        </w:tblPrEx>
        <w:trPr>
          <w:trHeight w:val="113" w:hRule="atLeast"/>
          <w:jc w:val="center"/>
        </w:trPr>
        <w:tc>
          <w:tcPr>
            <w:tcW w:w="348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水土保持补偿费</w:t>
            </w:r>
          </w:p>
        </w:tc>
        <w:tc>
          <w:tcPr>
            <w:tcW w:w="108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hint="eastAsia" w:ascii="仿宋" w:hAnsi="仿宋" w:eastAsia="仿宋" w:cs="宋体"/>
                <w:color w:val="auto"/>
                <w:kern w:val="0"/>
                <w:sz w:val="24"/>
                <w:szCs w:val="24"/>
              </w:rPr>
              <w:t>m</w:t>
            </w:r>
            <w:r>
              <w:rPr>
                <w:rFonts w:hint="eastAsia" w:ascii="仿宋" w:hAnsi="仿宋" w:eastAsia="仿宋" w:cs="宋体"/>
                <w:color w:val="auto"/>
                <w:kern w:val="0"/>
                <w:sz w:val="24"/>
                <w:szCs w:val="24"/>
                <w:vertAlign w:val="superscript"/>
              </w:rPr>
              <w:t>2</w:t>
            </w:r>
            <w:r>
              <w:rPr>
                <w:rFonts w:hint="eastAsia" w:ascii="仿宋" w:hAnsi="仿宋" w:eastAsia="仿宋" w:cs="宋体"/>
                <w:color w:val="auto"/>
                <w:kern w:val="0"/>
                <w:sz w:val="24"/>
                <w:szCs w:val="24"/>
              </w:rPr>
              <w:t>　</w:t>
            </w:r>
          </w:p>
        </w:tc>
        <w:tc>
          <w:tcPr>
            <w:tcW w:w="118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宋体"/>
                <w:color w:val="auto"/>
                <w:kern w:val="0"/>
                <w:sz w:val="24"/>
                <w:szCs w:val="24"/>
              </w:rPr>
            </w:pPr>
            <w:r>
              <w:rPr>
                <w:rFonts w:ascii="仿宋" w:hAnsi="仿宋" w:eastAsia="仿宋" w:cs="宋体"/>
                <w:color w:val="auto"/>
                <w:kern w:val="0"/>
                <w:sz w:val="24"/>
                <w:szCs w:val="24"/>
              </w:rPr>
              <w:t>15000</w:t>
            </w:r>
            <w:r>
              <w:rPr>
                <w:rFonts w:hint="eastAsia" w:ascii="仿宋" w:hAnsi="仿宋" w:eastAsia="仿宋" w:cs="宋体"/>
                <w:color w:val="auto"/>
                <w:kern w:val="0"/>
                <w:sz w:val="24"/>
                <w:szCs w:val="24"/>
              </w:rPr>
              <w:t>　</w:t>
            </w:r>
          </w:p>
        </w:tc>
        <w:tc>
          <w:tcPr>
            <w:tcW w:w="108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Times New Roman"/>
                <w:color w:val="auto"/>
                <w:kern w:val="0"/>
                <w:sz w:val="24"/>
                <w:szCs w:val="24"/>
              </w:rPr>
            </w:pPr>
            <w:r>
              <w:rPr>
                <w:rFonts w:hint="eastAsia" w:ascii="仿宋" w:hAnsi="仿宋" w:eastAsia="仿宋" w:cs="Times New Roman"/>
                <w:color w:val="auto"/>
                <w:kern w:val="0"/>
                <w:sz w:val="24"/>
                <w:szCs w:val="24"/>
              </w:rPr>
              <w:t>1</w:t>
            </w:r>
            <w:r>
              <w:rPr>
                <w:rFonts w:ascii="仿宋" w:hAnsi="仿宋" w:eastAsia="仿宋" w:cs="Times New Roman"/>
                <w:color w:val="auto"/>
                <w:kern w:val="0"/>
                <w:sz w:val="24"/>
                <w:szCs w:val="24"/>
              </w:rPr>
              <w:t>.4　</w:t>
            </w:r>
          </w:p>
        </w:tc>
        <w:tc>
          <w:tcPr>
            <w:tcW w:w="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21000.00</w:t>
            </w:r>
          </w:p>
        </w:tc>
      </w:tr>
    </w:tbl>
    <w:p>
      <w:pPr>
        <w:pStyle w:val="3"/>
        <w:spacing w:before="240" w:after="240"/>
      </w:pPr>
      <w:bookmarkStart w:id="117" w:name="_Toc61945714"/>
      <w:bookmarkStart w:id="118" w:name="_Toc3261"/>
      <w:r>
        <w:t>6.2效益分析</w:t>
      </w:r>
      <w:bookmarkEnd w:id="116"/>
      <w:bookmarkEnd w:id="117"/>
      <w:bookmarkEnd w:id="118"/>
    </w:p>
    <w:p>
      <w:pPr>
        <w:pStyle w:val="5"/>
        <w:spacing w:before="240" w:after="240"/>
      </w:pPr>
      <w:r>
        <w:t>6.2.1水土流失防治效果</w:t>
      </w:r>
    </w:p>
    <w:p>
      <w:pPr>
        <w:widowControl w:val="0"/>
        <w:snapToGrid w:val="0"/>
        <w:spacing w:after="0" w:line="360" w:lineRule="auto"/>
        <w:ind w:firstLine="480" w:firstLineChars="200"/>
        <w:jc w:val="both"/>
        <w:rPr>
          <w:rFonts w:ascii="Times New Roman" w:hAnsi="Times New Roman" w:eastAsia="仿宋_GB2312" w:cs="Times New Roman"/>
          <w:color w:val="auto"/>
          <w:sz w:val="24"/>
          <w:szCs w:val="24"/>
        </w:rPr>
      </w:pPr>
      <w:r>
        <w:rPr>
          <w:rFonts w:ascii="Times New Roman" w:hAnsi="Times New Roman" w:eastAsia="仿宋_GB2312" w:cs="Times New Roman"/>
          <w:bCs/>
          <w:color w:val="auto"/>
          <w:sz w:val="24"/>
          <w:szCs w:val="24"/>
        </w:rPr>
        <w:t>本</w:t>
      </w:r>
      <w:r>
        <w:rPr>
          <w:rFonts w:ascii="Times New Roman" w:hAnsi="Times New Roman" w:eastAsia="仿宋_GB2312" w:cs="Times New Roman"/>
          <w:color w:val="auto"/>
          <w:sz w:val="24"/>
          <w:szCs w:val="24"/>
        </w:rPr>
        <w:t>项目建设区占地面积1.50hm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，通过分析计算，建设项目在各项防治措施实施后，到设计水平年可以实现防治目标。到设计水平年，项目建设扰动地表面积扰动地表面积1.50hm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。方案实施后，开挖面、裸露面得到有效的防护，水土流失治理度为</w:t>
      </w:r>
      <w:r>
        <w:rPr>
          <w:rFonts w:hint="eastAsia" w:ascii="Times New Roman" w:hAnsi="Times New Roman" w:eastAsia="仿宋_GB2312" w:cs="Times New Roman"/>
          <w:color w:val="auto"/>
          <w:sz w:val="24"/>
          <w:szCs w:val="24"/>
        </w:rPr>
        <w:t>9</w:t>
      </w:r>
      <w:r>
        <w:rPr>
          <w:rFonts w:ascii="Times New Roman" w:hAnsi="Times New Roman" w:eastAsia="仿宋_GB2312" w:cs="Times New Roman"/>
          <w:color w:val="auto"/>
          <w:sz w:val="24"/>
          <w:szCs w:val="24"/>
        </w:rPr>
        <w:t>9.10％，土壤流失控制比为1.0，渣土防护率为100%，表土保护率为100%，林草植被恢复率为</w:t>
      </w:r>
      <w:r>
        <w:rPr>
          <w:rFonts w:ascii="Times New Roman" w:hAnsi="Times New Roman" w:eastAsia="仿宋_GB2312" w:cs="Times New Roman"/>
          <w:color w:val="auto"/>
          <w:kern w:val="0"/>
          <w:sz w:val="24"/>
          <w:szCs w:val="24"/>
        </w:rPr>
        <w:t>98.15</w:t>
      </w:r>
      <w:r>
        <w:rPr>
          <w:rFonts w:ascii="Times New Roman" w:hAnsi="Times New Roman" w:eastAsia="仿宋_GB2312" w:cs="Times New Roman"/>
          <w:color w:val="auto"/>
          <w:sz w:val="24"/>
          <w:szCs w:val="24"/>
        </w:rPr>
        <w:t>％，林草覆盖率为20</w:t>
      </w:r>
      <w:r>
        <w:rPr>
          <w:rFonts w:hint="eastAsia" w:ascii="Times New Roman" w:hAnsi="Times New Roman" w:eastAsia="仿宋_GB2312" w:cs="Times New Roman"/>
          <w:color w:val="auto"/>
          <w:sz w:val="24"/>
          <w:szCs w:val="24"/>
        </w:rPr>
        <w:t>.</w:t>
      </w:r>
      <w:r>
        <w:rPr>
          <w:rFonts w:ascii="Times New Roman" w:hAnsi="Times New Roman" w:eastAsia="仿宋_GB2312" w:cs="Times New Roman"/>
          <w:color w:val="auto"/>
          <w:sz w:val="24"/>
          <w:szCs w:val="24"/>
        </w:rPr>
        <w:t>46％。均能达到预期目标，治理效果显著。</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⑴水土流失治理度</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计算公式：水土流失治理度(%)=水土保持措施面积/建设区水土流失总面积×100%=0.30÷0.303×100%=99.10%，其中建设区水土流失总面积=项目建设区面积-永久建构筑物面积-场地道路硬化面积-水面面积-建设区内未扰动的微度侵蚀面积。</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⑵水土流失控制比</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计算公式：水土流失控制比=容许土壤流失量/治理后的平均土壤侵蚀模数=200/200=1.0。</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⑶渣土防护率</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计算公式：渣土防护率(%)=采取措施后实际拦挡的弃土量/弃土总量</w:t>
      </w:r>
      <w:r>
        <w:rPr>
          <w:rFonts w:hint="eastAsia" w:ascii="仿宋" w:hAnsi="仿宋" w:eastAsia="仿宋_GB2312" w:cs="Times New Roman"/>
          <w:color w:val="auto"/>
          <w:sz w:val="24"/>
        </w:rPr>
        <w:t>，本项目不产生弃土。</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⑷表土保护率</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计算公式：表土保护率(%)=采取措施后实际防护的表土量/可清表表土总量×100%,</w:t>
      </w:r>
      <w:r>
        <w:rPr>
          <w:rFonts w:hint="eastAsia" w:ascii="仿宋" w:hAnsi="仿宋" w:eastAsia="仿宋_GB2312" w:cs="Times New Roman"/>
          <w:color w:val="auto"/>
          <w:sz w:val="24"/>
        </w:rPr>
        <w:t>本项目无可剥离表土。</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⑸林草植被恢复率及林草覆盖率</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计算公式：林草覆盖率(%)=林草植被面积/项目建设区总面积×100%=0.3096÷1.50×100%=</w:t>
      </w:r>
      <w:r>
        <w:rPr>
          <w:rFonts w:ascii="Times New Roman" w:hAnsi="Times New Roman" w:eastAsia="仿宋_GB2312" w:cs="Times New Roman"/>
          <w:color w:val="auto"/>
          <w:sz w:val="24"/>
          <w:szCs w:val="24"/>
        </w:rPr>
        <w:t>20</w:t>
      </w:r>
      <w:r>
        <w:rPr>
          <w:rFonts w:hint="eastAsia" w:ascii="Times New Roman" w:hAnsi="Times New Roman" w:eastAsia="仿宋_GB2312" w:cs="Times New Roman"/>
          <w:color w:val="auto"/>
          <w:sz w:val="24"/>
          <w:szCs w:val="24"/>
        </w:rPr>
        <w:t>.</w:t>
      </w:r>
      <w:r>
        <w:rPr>
          <w:rFonts w:ascii="Times New Roman" w:hAnsi="Times New Roman" w:eastAsia="仿宋_GB2312" w:cs="Times New Roman"/>
          <w:color w:val="auto"/>
          <w:sz w:val="24"/>
          <w:szCs w:val="24"/>
        </w:rPr>
        <w:t>46</w:t>
      </w:r>
      <w:r>
        <w:rPr>
          <w:rFonts w:ascii="仿宋" w:hAnsi="仿宋" w:eastAsia="仿宋_GB2312" w:cs="Times New Roman"/>
          <w:color w:val="auto"/>
          <w:sz w:val="24"/>
        </w:rPr>
        <w:t>%</w:t>
      </w:r>
      <w:r>
        <w:rPr>
          <w:rFonts w:hint="eastAsia" w:ascii="仿宋" w:hAnsi="仿宋" w:eastAsia="仿宋_GB2312" w:cs="Times New Roman"/>
          <w:color w:val="auto"/>
          <w:sz w:val="24"/>
        </w:rPr>
        <w:t>。</w:t>
      </w:r>
    </w:p>
    <w:p>
      <w:pPr>
        <w:widowControl w:val="0"/>
        <w:spacing w:after="0" w:line="360" w:lineRule="auto"/>
        <w:ind w:firstLine="480" w:firstLineChars="200"/>
        <w:jc w:val="both"/>
        <w:rPr>
          <w:rFonts w:hint="eastAsia" w:ascii="仿宋" w:hAnsi="仿宋" w:eastAsia="仿宋_GB2312" w:cs="Times New Roman"/>
          <w:color w:val="auto"/>
          <w:sz w:val="24"/>
        </w:rPr>
      </w:pPr>
      <w:r>
        <w:rPr>
          <w:rFonts w:ascii="仿宋" w:hAnsi="仿宋" w:eastAsia="仿宋_GB2312" w:cs="Times New Roman"/>
          <w:color w:val="auto"/>
          <w:sz w:val="24"/>
        </w:rPr>
        <w:t>林草植被恢复率(%)=林草植被面积/可恢复林草植被面积×100%=0.3096÷0.3154×100%=</w:t>
      </w:r>
      <w:r>
        <w:rPr>
          <w:rFonts w:ascii="Times New Roman" w:hAnsi="Times New Roman" w:eastAsia="仿宋_GB2312" w:cs="Times New Roman"/>
          <w:color w:val="auto"/>
          <w:kern w:val="0"/>
          <w:sz w:val="24"/>
          <w:szCs w:val="24"/>
        </w:rPr>
        <w:t>98.15</w:t>
      </w:r>
      <w:r>
        <w:rPr>
          <w:rFonts w:ascii="仿宋" w:hAnsi="仿宋" w:eastAsia="仿宋_GB2312" w:cs="Times New Roman"/>
          <w:color w:val="auto"/>
          <w:sz w:val="24"/>
        </w:rPr>
        <w:t>%。计算结果详见</w:t>
      </w:r>
      <w:r>
        <w:rPr>
          <w:rFonts w:hint="eastAsia" w:ascii="仿宋" w:hAnsi="仿宋" w:eastAsia="仿宋_GB2312" w:cs="Times New Roman"/>
          <w:color w:val="auto"/>
          <w:sz w:val="24"/>
        </w:rPr>
        <w:t>下表</w:t>
      </w:r>
      <w:r>
        <w:rPr>
          <w:rFonts w:ascii="仿宋" w:hAnsi="仿宋" w:eastAsia="仿宋_GB2312" w:cs="Times New Roman"/>
          <w:color w:val="auto"/>
          <w:sz w:val="24"/>
        </w:rPr>
        <w:t>。</w:t>
      </w:r>
    </w:p>
    <w:p>
      <w:pPr>
        <w:widowControl w:val="0"/>
        <w:spacing w:after="0" w:line="400" w:lineRule="exact"/>
        <w:jc w:val="center"/>
        <w:rPr>
          <w:rFonts w:ascii="仿宋" w:hAnsi="仿宋" w:eastAsia="仿宋" w:cs="Times New Roman"/>
          <w:color w:val="auto"/>
          <w:kern w:val="0"/>
        </w:rPr>
      </w:pPr>
      <w:r>
        <w:rPr>
          <w:rFonts w:hint="eastAsia" w:ascii="仿宋" w:hAnsi="仿宋" w:eastAsia="仿宋" w:cs="Times New Roman"/>
          <w:b/>
          <w:bCs/>
          <w:color w:val="auto"/>
          <w:kern w:val="0"/>
        </w:rPr>
        <w:t>表</w:t>
      </w:r>
      <w:r>
        <w:rPr>
          <w:rFonts w:ascii="仿宋" w:hAnsi="仿宋" w:eastAsia="仿宋" w:cs="Times New Roman"/>
          <w:b/>
          <w:bCs/>
          <w:color w:val="auto"/>
          <w:kern w:val="0"/>
        </w:rPr>
        <w:t>6.2-1    设计水平年末水土流失防治效果表</w:t>
      </w:r>
    </w:p>
    <w:tbl>
      <w:tblPr>
        <w:tblStyle w:val="16"/>
        <w:tblW w:w="8292" w:type="dxa"/>
        <w:jc w:val="center"/>
        <w:tblLayout w:type="fixed"/>
        <w:tblCellMar>
          <w:top w:w="0" w:type="dxa"/>
          <w:left w:w="108" w:type="dxa"/>
          <w:bottom w:w="0" w:type="dxa"/>
          <w:right w:w="108" w:type="dxa"/>
        </w:tblCellMar>
      </w:tblPr>
      <w:tblGrid>
        <w:gridCol w:w="761"/>
        <w:gridCol w:w="1829"/>
        <w:gridCol w:w="933"/>
        <w:gridCol w:w="3433"/>
        <w:gridCol w:w="1336"/>
      </w:tblGrid>
      <w:tr>
        <w:tblPrEx>
          <w:tblCellMar>
            <w:top w:w="0" w:type="dxa"/>
            <w:left w:w="108" w:type="dxa"/>
            <w:bottom w:w="0" w:type="dxa"/>
            <w:right w:w="108" w:type="dxa"/>
          </w:tblCellMar>
        </w:tblPrEx>
        <w:trPr>
          <w:trHeight w:val="374"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序号</w:t>
            </w:r>
          </w:p>
        </w:tc>
        <w:tc>
          <w:tcPr>
            <w:tcW w:w="1829" w:type="dxa"/>
            <w:tcBorders>
              <w:top w:val="single" w:color="auto" w:sz="4" w:space="0"/>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项 目</w:t>
            </w:r>
          </w:p>
        </w:tc>
        <w:tc>
          <w:tcPr>
            <w:tcW w:w="933" w:type="dxa"/>
            <w:tcBorders>
              <w:top w:val="single" w:color="auto" w:sz="4" w:space="0"/>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单位</w:t>
            </w:r>
          </w:p>
        </w:tc>
        <w:tc>
          <w:tcPr>
            <w:tcW w:w="3433" w:type="dxa"/>
            <w:tcBorders>
              <w:top w:val="single" w:color="auto" w:sz="4" w:space="0"/>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主要特征值</w:t>
            </w:r>
          </w:p>
        </w:tc>
        <w:tc>
          <w:tcPr>
            <w:tcW w:w="1336" w:type="dxa"/>
            <w:tcBorders>
              <w:top w:val="single" w:color="auto" w:sz="4" w:space="0"/>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综合目标</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工程占地面积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1.50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2</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建设期扰动地表面积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1.50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3</w:t>
            </w:r>
          </w:p>
        </w:tc>
        <w:tc>
          <w:tcPr>
            <w:tcW w:w="1829" w:type="dxa"/>
            <w:tcBorders>
              <w:top w:val="nil"/>
              <w:left w:val="nil"/>
              <w:bottom w:val="single" w:color="auto" w:sz="4" w:space="0"/>
              <w:right w:val="single" w:color="auto" w:sz="4" w:space="0"/>
            </w:tcBorders>
            <w:noWrap/>
            <w:vAlign w:val="center"/>
          </w:tcPr>
          <w:p>
            <w:pPr>
              <w:spacing w:after="0" w:line="240" w:lineRule="auto"/>
              <w:rPr>
                <w:rFonts w:ascii="仿宋" w:hAnsi="仿宋" w:eastAsia="仿宋" w:cs="Times New Roman"/>
                <w:color w:val="auto"/>
                <w:kern w:val="0"/>
                <w:sz w:val="24"/>
                <w:szCs w:val="24"/>
              </w:rPr>
            </w:pPr>
            <w:r>
              <w:rPr>
                <w:rFonts w:ascii="仿宋" w:hAnsi="仿宋" w:eastAsia="仿宋" w:cs="Times New Roman"/>
                <w:color w:val="auto"/>
                <w:kern w:val="0"/>
                <w:sz w:val="24"/>
                <w:szCs w:val="24"/>
              </w:rPr>
              <w:t>水保措施面积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工程措施面积+植物措施面积=</w:t>
            </w:r>
            <w:r>
              <w:rPr>
                <w:rFonts w:ascii="仿宋" w:hAnsi="仿宋" w:eastAsia="仿宋" w:cs="Times New Roman"/>
                <w:color w:val="auto"/>
                <w:sz w:val="24"/>
                <w:szCs w:val="24"/>
              </w:rPr>
              <w:t>0.30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4</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建设期水土流失总面积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noWrap/>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1.50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5</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可恢复林草植被面积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_GB2312" w:cs="Times New Roman"/>
                <w:color w:val="auto"/>
                <w:sz w:val="24"/>
              </w:rPr>
              <w:t>0.3154</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6</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林草植被面积</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hm</w:t>
            </w:r>
            <w:r>
              <w:rPr>
                <w:rFonts w:ascii="仿宋" w:hAnsi="仿宋" w:eastAsia="仿宋" w:cs="Times New Roman"/>
                <w:color w:val="auto"/>
                <w:kern w:val="0"/>
                <w:sz w:val="24"/>
                <w:szCs w:val="24"/>
                <w:vertAlign w:val="superscript"/>
              </w:rPr>
              <w:t>2</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0.30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7</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可剥离表土总量</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m</w:t>
            </w:r>
            <w:r>
              <w:rPr>
                <w:rFonts w:ascii="仿宋" w:hAnsi="仿宋" w:eastAsia="仿宋" w:cs="Times New Roman"/>
                <w:color w:val="auto"/>
                <w:kern w:val="0"/>
                <w:sz w:val="24"/>
                <w:szCs w:val="24"/>
                <w:vertAlign w:val="superscript"/>
              </w:rPr>
              <w:t>3</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43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8</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保护的表土数量</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m</w:t>
            </w:r>
            <w:r>
              <w:rPr>
                <w:rFonts w:ascii="仿宋" w:hAnsi="仿宋" w:eastAsia="仿宋" w:cs="Times New Roman"/>
                <w:color w:val="auto"/>
                <w:kern w:val="0"/>
                <w:sz w:val="24"/>
                <w:szCs w:val="24"/>
                <w:vertAlign w:val="superscript"/>
              </w:rPr>
              <w:t>3</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r>
      <w:tr>
        <w:tblPrEx>
          <w:tblCellMar>
            <w:top w:w="0" w:type="dxa"/>
            <w:left w:w="108" w:type="dxa"/>
            <w:bottom w:w="0" w:type="dxa"/>
            <w:right w:w="108" w:type="dxa"/>
          </w:tblCellMar>
        </w:tblPrEx>
        <w:trPr>
          <w:trHeight w:val="712"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9</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水土流失治理度</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水保措施面积/建设区水土流失面积=99.10</w:t>
            </w:r>
            <w:r>
              <w:rPr>
                <w:rFonts w:hint="eastAsia" w:ascii="仿宋" w:hAnsi="仿宋" w:eastAsia="仿宋" w:cs="Times New Roman"/>
                <w:color w:val="auto"/>
                <w:kern w:val="0"/>
                <w:sz w:val="24"/>
                <w:szCs w:val="24"/>
              </w:rPr>
              <w:t>%</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95</w:t>
            </w:r>
          </w:p>
        </w:tc>
      </w:tr>
      <w:tr>
        <w:tblPrEx>
          <w:tblCellMar>
            <w:top w:w="0" w:type="dxa"/>
            <w:left w:w="108" w:type="dxa"/>
            <w:bottom w:w="0" w:type="dxa"/>
            <w:right w:w="108" w:type="dxa"/>
          </w:tblCellMar>
        </w:tblPrEx>
        <w:trPr>
          <w:trHeight w:val="712"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10</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土壤流失控制比</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项目区容许土壤流失量/方案实施后土壤侵蚀强度=1.0</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xml:space="preserve">1.0 </w:t>
            </w:r>
          </w:p>
        </w:tc>
      </w:tr>
      <w:tr>
        <w:tblPrEx>
          <w:tblCellMar>
            <w:top w:w="0" w:type="dxa"/>
            <w:left w:w="108" w:type="dxa"/>
            <w:bottom w:w="0" w:type="dxa"/>
            <w:right w:w="108" w:type="dxa"/>
          </w:tblCellMar>
        </w:tblPrEx>
        <w:trPr>
          <w:trHeight w:val="672"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11</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渣土防护率</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采取措施实际挡护的永久弃渣、临时堆土数量/永久弃渣和临时堆土总量</w:t>
            </w:r>
            <w:r>
              <w:rPr>
                <w:rFonts w:hint="eastAsia" w:ascii="仿宋" w:hAnsi="仿宋" w:eastAsia="仿宋" w:cs="Times New Roman"/>
                <w:color w:val="auto"/>
                <w:kern w:val="0"/>
                <w:sz w:val="24"/>
                <w:szCs w:val="24"/>
              </w:rPr>
              <w:t>=</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100</w:t>
            </w:r>
          </w:p>
        </w:tc>
      </w:tr>
      <w:tr>
        <w:tblPrEx>
          <w:tblCellMar>
            <w:top w:w="0" w:type="dxa"/>
            <w:left w:w="108" w:type="dxa"/>
            <w:bottom w:w="0" w:type="dxa"/>
            <w:right w:w="108" w:type="dxa"/>
          </w:tblCellMar>
        </w:tblPrEx>
        <w:trPr>
          <w:trHeight w:val="37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12</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表土保护率</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保护的表土数量/可剥离表土总量=100</w:t>
            </w:r>
            <w:r>
              <w:rPr>
                <w:rFonts w:hint="eastAsia" w:ascii="仿宋" w:hAnsi="仿宋" w:eastAsia="仿宋" w:cs="Times New Roman"/>
                <w:color w:val="auto"/>
                <w:kern w:val="0"/>
                <w:sz w:val="24"/>
                <w:szCs w:val="24"/>
              </w:rPr>
              <w:t>%</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95</w:t>
            </w:r>
          </w:p>
        </w:tc>
      </w:tr>
      <w:tr>
        <w:tblPrEx>
          <w:tblCellMar>
            <w:top w:w="0" w:type="dxa"/>
            <w:left w:w="108" w:type="dxa"/>
            <w:bottom w:w="0" w:type="dxa"/>
            <w:right w:w="108" w:type="dxa"/>
          </w:tblCellMar>
        </w:tblPrEx>
        <w:trPr>
          <w:trHeight w:val="374"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13</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林草植被恢复率</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林草植被面积/可恢复植被面积=98.15</w:t>
            </w:r>
            <w:r>
              <w:rPr>
                <w:rFonts w:hint="eastAsia" w:ascii="仿宋" w:hAnsi="仿宋" w:eastAsia="仿宋" w:cs="Times New Roman"/>
                <w:color w:val="auto"/>
                <w:kern w:val="0"/>
                <w:sz w:val="24"/>
                <w:szCs w:val="24"/>
              </w:rPr>
              <w:t>%</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 xml:space="preserve">97 </w:t>
            </w:r>
          </w:p>
        </w:tc>
      </w:tr>
      <w:tr>
        <w:tblPrEx>
          <w:tblCellMar>
            <w:top w:w="0" w:type="dxa"/>
            <w:left w:w="108" w:type="dxa"/>
            <w:bottom w:w="0" w:type="dxa"/>
            <w:right w:w="108" w:type="dxa"/>
          </w:tblCellMar>
        </w:tblPrEx>
        <w:trPr>
          <w:trHeight w:val="52" w:hRule="atLeast"/>
          <w:jc w:val="center"/>
        </w:trPr>
        <w:tc>
          <w:tcPr>
            <w:tcW w:w="761" w:type="dxa"/>
            <w:tcBorders>
              <w:top w:val="nil"/>
              <w:left w:val="single" w:color="auto" w:sz="4" w:space="0"/>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14</w:t>
            </w:r>
          </w:p>
        </w:tc>
        <w:tc>
          <w:tcPr>
            <w:tcW w:w="1829" w:type="dxa"/>
            <w:tcBorders>
              <w:top w:val="nil"/>
              <w:left w:val="nil"/>
              <w:bottom w:val="single" w:color="auto" w:sz="4" w:space="0"/>
              <w:right w:val="single" w:color="auto" w:sz="4" w:space="0"/>
            </w:tcBorders>
            <w:vAlign w:val="center"/>
          </w:tcPr>
          <w:p>
            <w:pPr>
              <w:spacing w:after="0" w:line="240" w:lineRule="auto"/>
              <w:jc w:val="both"/>
              <w:rPr>
                <w:rFonts w:ascii="仿宋" w:hAnsi="仿宋" w:eastAsia="仿宋" w:cs="Times New Roman"/>
                <w:color w:val="auto"/>
                <w:kern w:val="0"/>
                <w:sz w:val="24"/>
                <w:szCs w:val="24"/>
              </w:rPr>
            </w:pPr>
            <w:r>
              <w:rPr>
                <w:rFonts w:ascii="仿宋" w:hAnsi="仿宋" w:eastAsia="仿宋" w:cs="Times New Roman"/>
                <w:color w:val="auto"/>
                <w:kern w:val="0"/>
                <w:sz w:val="24"/>
                <w:szCs w:val="24"/>
              </w:rPr>
              <w:t>林草覆盖率</w:t>
            </w:r>
          </w:p>
        </w:tc>
        <w:tc>
          <w:tcPr>
            <w:tcW w:w="9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w:t>
            </w:r>
          </w:p>
        </w:tc>
        <w:tc>
          <w:tcPr>
            <w:tcW w:w="3433"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林草植被面积/项目建设区总面积=20.46</w:t>
            </w:r>
          </w:p>
        </w:tc>
        <w:tc>
          <w:tcPr>
            <w:tcW w:w="1336" w:type="dxa"/>
            <w:tcBorders>
              <w:top w:val="nil"/>
              <w:left w:val="nil"/>
              <w:bottom w:val="single" w:color="auto" w:sz="4" w:space="0"/>
              <w:right w:val="single" w:color="auto" w:sz="4" w:space="0"/>
            </w:tcBorders>
            <w:vAlign w:val="center"/>
          </w:tcPr>
          <w:p>
            <w:pPr>
              <w:spacing w:after="0" w:line="240" w:lineRule="auto"/>
              <w:jc w:val="center"/>
              <w:rPr>
                <w:rFonts w:ascii="仿宋" w:hAnsi="仿宋" w:eastAsia="仿宋" w:cs="Times New Roman"/>
                <w:color w:val="auto"/>
                <w:kern w:val="0"/>
                <w:sz w:val="24"/>
                <w:szCs w:val="24"/>
              </w:rPr>
            </w:pPr>
            <w:r>
              <w:rPr>
                <w:rFonts w:ascii="仿宋" w:hAnsi="仿宋" w:eastAsia="仿宋" w:cs="Times New Roman"/>
                <w:color w:val="auto"/>
                <w:kern w:val="0"/>
                <w:sz w:val="24"/>
                <w:szCs w:val="24"/>
              </w:rPr>
              <w:t>20</w:t>
            </w:r>
          </w:p>
        </w:tc>
      </w:tr>
    </w:tbl>
    <w:p>
      <w:pPr>
        <w:spacing w:after="0"/>
        <w:ind w:left="482"/>
        <w:rPr>
          <w:rFonts w:eastAsiaTheme="minorEastAsia"/>
        </w:rPr>
      </w:pPr>
    </w:p>
    <w:p>
      <w:pPr>
        <w:spacing w:after="0"/>
        <w:rPr>
          <w:rFonts w:eastAsiaTheme="minorEastAsia"/>
        </w:rPr>
        <w:sectPr>
          <w:headerReference r:id="rId12" w:type="default"/>
          <w:type w:val="continuous"/>
          <w:pgSz w:w="11900" w:h="16840"/>
          <w:pgMar w:top="1440" w:right="1800" w:bottom="1440" w:left="1800" w:header="720" w:footer="998" w:gutter="0"/>
          <w:cols w:space="720" w:num="1"/>
          <w:docGrid w:linePitch="299" w:charSpace="0"/>
        </w:sectPr>
      </w:pPr>
    </w:p>
    <w:p>
      <w:pPr>
        <w:pStyle w:val="2"/>
      </w:pPr>
      <w:bookmarkStart w:id="119" w:name="_Toc61945715"/>
      <w:bookmarkStart w:id="120" w:name="_Toc1696"/>
      <w:bookmarkStart w:id="121" w:name="_Toc36060675"/>
      <w:r>
        <w:t>7 水土保持管理</w:t>
      </w:r>
      <w:bookmarkEnd w:id="119"/>
      <w:bookmarkEnd w:id="120"/>
      <w:bookmarkEnd w:id="121"/>
    </w:p>
    <w:p>
      <w:pPr>
        <w:pStyle w:val="3"/>
        <w:spacing w:before="240" w:after="240"/>
      </w:pPr>
      <w:bookmarkStart w:id="122" w:name="_Toc32325"/>
      <w:bookmarkStart w:id="123" w:name="_Toc61945716"/>
      <w:bookmarkStart w:id="124" w:name="_Toc36060676"/>
      <w:r>
        <w:t>7.1组织管理</w:t>
      </w:r>
      <w:bookmarkEnd w:id="122"/>
      <w:bookmarkEnd w:id="123"/>
      <w:bookmarkEnd w:id="124"/>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水土保持方案经批复后，生产建设单位应当依据批准的水土保持方案与主体工程同步开展水土保持初步设计和施工图设计，按程序与主体工程设计一并报经有关部门审核，作为水土保持措施实施的依据。严格控制施工扰动范围，禁止随意占压破坏地表植被。生产建设单位应当加强对施工单位的管理，在招投标文件和施工合同中明确施工单位的水土保持责任，强化奖惩制度，规范施工行为。</w:t>
      </w:r>
    </w:p>
    <w:p>
      <w:pPr>
        <w:pStyle w:val="3"/>
        <w:spacing w:before="240" w:after="240"/>
      </w:pPr>
      <w:bookmarkStart w:id="125" w:name="_Toc61945717"/>
      <w:bookmarkStart w:id="126" w:name="_Toc36060677"/>
      <w:bookmarkStart w:id="127" w:name="_Toc27422"/>
      <w:r>
        <w:t>7.2后续设计</w:t>
      </w:r>
      <w:bookmarkEnd w:id="125"/>
      <w:bookmarkEnd w:id="126"/>
      <w:bookmarkEnd w:id="127"/>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水土保持方案经批复后，生产建设单位应当依据批准的水土保持方案与主体工程同步开展水土保持初步设计和施工图设计，按程序与主体工程设计一并报经有关部门审核，作为水土保持措施实施的依据。</w:t>
      </w:r>
    </w:p>
    <w:p>
      <w:pPr>
        <w:pStyle w:val="3"/>
        <w:spacing w:before="240" w:after="240"/>
      </w:pPr>
      <w:bookmarkStart w:id="128" w:name="_Toc61945718"/>
      <w:bookmarkStart w:id="129" w:name="_Toc36060678"/>
      <w:bookmarkStart w:id="130" w:name="_Toc24104"/>
      <w:r>
        <w:t>7.3水土保持监测</w:t>
      </w:r>
      <w:bookmarkEnd w:id="128"/>
      <w:bookmarkEnd w:id="129"/>
      <w:bookmarkEnd w:id="130"/>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建设单位应在施工准备时可自行编制水土保持监测方案，也可委托有关机构编制水土保持监测方案，按方案规定的监测内容、方法和时段对工程建设实施水土保持监测。根据审查通过的水土保持方案确定的监测计划编制监测实施计划。</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水土保持监测单位根据监测情况，在监测季报和总结报告等监测成果中提出“绿黄红”三色评价结论。监测成果应当公开，生产建设单位应当在工程建设期间将水土保持监测季报在其官方网站公开，同时在业主项目部和施工项目部公开。水行政主管部门要将监测评价结论为“红”色的项目，纳入重点监管对象。</w:t>
      </w:r>
    </w:p>
    <w:p>
      <w:pPr>
        <w:pStyle w:val="3"/>
        <w:spacing w:before="240" w:after="240"/>
      </w:pPr>
      <w:bookmarkStart w:id="131" w:name="_Toc36060679"/>
      <w:bookmarkStart w:id="132" w:name="_Toc31094"/>
      <w:bookmarkStart w:id="133" w:name="_Toc61945719"/>
      <w:r>
        <w:t>7.4水土保持监理</w:t>
      </w:r>
      <w:bookmarkEnd w:id="131"/>
      <w:bookmarkEnd w:id="132"/>
      <w:bookmarkEnd w:id="133"/>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凡主体工程开展监理工作的项目，应当按照水土保持监理标准和规范开展水土保持工程施工监理。监理人员需具有水土保持监理资格，按照规定编制监理月报、年报。工程竣工后，监理机构应对水土保持设施施工情况进行总结。</w:t>
      </w:r>
    </w:p>
    <w:p>
      <w:pPr>
        <w:pStyle w:val="3"/>
        <w:spacing w:before="240" w:after="240"/>
      </w:pPr>
      <w:bookmarkStart w:id="134" w:name="_Toc9911"/>
      <w:bookmarkStart w:id="135" w:name="_Toc61945720"/>
      <w:bookmarkStart w:id="136" w:name="_Toc36060680"/>
      <w:r>
        <w:t>7.5水土保持施工</w:t>
      </w:r>
      <w:bookmarkEnd w:id="134"/>
      <w:bookmarkEnd w:id="135"/>
      <w:bookmarkEnd w:id="136"/>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本方案所涉及的水土保持工程，应由建设单位负责管理。应由建设单位设专人负责。对植物工程，应加强日常养护管理，尤其在工程建成初期，植物工程管理应作为工程管理的重点，加强管护，对未成活的苗木要及时补植。</w:t>
      </w:r>
    </w:p>
    <w:p>
      <w:pPr>
        <w:pStyle w:val="3"/>
        <w:spacing w:before="240" w:after="240"/>
      </w:pPr>
      <w:bookmarkStart w:id="137" w:name="_Toc19492"/>
      <w:bookmarkStart w:id="138" w:name="_Toc61945721"/>
      <w:bookmarkStart w:id="139" w:name="_Toc36060681"/>
      <w:r>
        <w:t>7.6水土保持设施验收</w:t>
      </w:r>
      <w:bookmarkEnd w:id="137"/>
      <w:bookmarkEnd w:id="138"/>
      <w:bookmarkEnd w:id="139"/>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2017年9月，《国务院关于取消一批行政许可事项的决定》（国发〔2017〕46号）取消了各级水行政主管部门实施的生产建设项目水土保持设施验收审批行政许可事项，转为生产建设单位按照有关要求自主开展水土保持设施验收。</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按照《水利部关于加强事中事后监管规范生产建设项目水土保持设施自主验收的通知》（水保〔2017〕365号）要求，建设单位依法编制水土保持方案报告书的生产建设项目投产使用前，应当根据水土保持方案及其审批决定等，组织第三方机构编制水土保持设施验收报告。</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水土保持设施验收报告编制完成后，生产建设单位应当按照水土保持法律法规、标准规范、水土保持方案及其审批决定、水土保持后续设计等，组织水土保持设施验收工作，形成水土保持设施验收鉴定书，明确水土保持设施验收合格的结论。水土保持设施验收合格后，生产建设项目方可通过竣工验收和投产使用。</w:t>
      </w:r>
    </w:p>
    <w:p>
      <w:pPr>
        <w:widowControl w:val="0"/>
        <w:spacing w:after="0" w:line="360" w:lineRule="auto"/>
        <w:ind w:firstLine="480" w:firstLineChars="200"/>
        <w:jc w:val="both"/>
        <w:rPr>
          <w:rFonts w:ascii="仿宋" w:hAnsi="仿宋" w:eastAsia="仿宋_GB2312" w:cs="Times New Roman"/>
          <w:color w:val="auto"/>
          <w:sz w:val="24"/>
        </w:rPr>
      </w:pPr>
      <w:r>
        <w:rPr>
          <w:rFonts w:ascii="仿宋" w:hAnsi="仿宋" w:eastAsia="仿宋_GB2312" w:cs="Times New Roman"/>
          <w:color w:val="auto"/>
          <w:sz w:val="24"/>
        </w:rPr>
        <w:t>除按照国家规定需要保密的情形外，生产建设单位应当在水土保持设施验收合格后，通过其官方网站或者其他便于公众知悉的方式向社会公开水土保持监测总结报告</w:t>
      </w:r>
      <w:r>
        <w:rPr>
          <w:rFonts w:hint="eastAsia" w:ascii="仿宋" w:hAnsi="仿宋" w:eastAsia="仿宋_GB2312" w:cs="Times New Roman"/>
          <w:color w:val="auto"/>
          <w:sz w:val="24"/>
        </w:rPr>
        <w:t>、</w:t>
      </w:r>
      <w:r>
        <w:rPr>
          <w:rFonts w:ascii="仿宋" w:hAnsi="仿宋" w:eastAsia="仿宋_GB2312" w:cs="Times New Roman"/>
          <w:color w:val="auto"/>
          <w:sz w:val="24"/>
        </w:rPr>
        <w:t xml:space="preserve">水土保持设施验收报告和水土保持设施验收鉴定书。对于公众反映的主要问题和意见，生产建设单位应当及时给予处理或者回应。 </w:t>
      </w:r>
    </w:p>
    <w:p>
      <w:pPr>
        <w:widowControl w:val="0"/>
        <w:spacing w:after="0" w:line="360" w:lineRule="auto"/>
        <w:jc w:val="both"/>
        <w:rPr>
          <w:rFonts w:ascii="仿宋" w:hAnsi="仿宋" w:eastAsia="仿宋_GB2312" w:cs="Times New Roman"/>
          <w:color w:val="auto"/>
          <w:sz w:val="24"/>
        </w:rPr>
      </w:pPr>
      <w:r>
        <w:rPr>
          <w:rFonts w:ascii="仿宋" w:hAnsi="仿宋" w:eastAsia="仿宋_GB2312" w:cs="Times New Roman"/>
          <w:color w:val="auto"/>
          <w:sz w:val="24"/>
        </w:rPr>
        <w:t>生产建设单位应在向社会公开水土保持设施验收材料后、生产建设项目投产使用前，向</w:t>
      </w:r>
      <w:r>
        <w:rPr>
          <w:rFonts w:hint="eastAsia" w:ascii="仿宋" w:hAnsi="仿宋" w:eastAsia="仿宋_GB2312" w:cs="Times New Roman"/>
          <w:color w:val="auto"/>
          <w:sz w:val="24"/>
        </w:rPr>
        <w:t>水行政主管部门</w:t>
      </w:r>
      <w:r>
        <w:rPr>
          <w:rFonts w:ascii="仿宋" w:hAnsi="仿宋" w:eastAsia="仿宋_GB2312" w:cs="Times New Roman"/>
          <w:color w:val="auto"/>
          <w:sz w:val="24"/>
        </w:rPr>
        <w:t>报备水土保持设施验收材料。报备材料包括水土保持监测总结报告</w:t>
      </w:r>
      <w:r>
        <w:rPr>
          <w:rFonts w:hint="eastAsia" w:ascii="仿宋" w:hAnsi="仿宋" w:eastAsia="仿宋_GB2312" w:cs="Times New Roman"/>
          <w:color w:val="auto"/>
          <w:sz w:val="24"/>
        </w:rPr>
        <w:t>、</w:t>
      </w:r>
      <w:r>
        <w:rPr>
          <w:rFonts w:ascii="仿宋" w:hAnsi="仿宋" w:eastAsia="仿宋_GB2312" w:cs="Times New Roman"/>
          <w:color w:val="auto"/>
          <w:sz w:val="24"/>
        </w:rPr>
        <w:t>水土保持设施验收报告</w:t>
      </w:r>
      <w:r>
        <w:rPr>
          <w:rFonts w:hint="eastAsia" w:ascii="仿宋" w:hAnsi="仿宋" w:eastAsia="仿宋_GB2312" w:cs="Times New Roman"/>
          <w:color w:val="auto"/>
          <w:sz w:val="24"/>
        </w:rPr>
        <w:t>和</w:t>
      </w:r>
      <w:r>
        <w:rPr>
          <w:rFonts w:ascii="仿宋" w:hAnsi="仿宋" w:eastAsia="仿宋_GB2312" w:cs="Times New Roman"/>
          <w:color w:val="auto"/>
          <w:sz w:val="24"/>
        </w:rPr>
        <w:t>水土保持设施验收鉴定</w:t>
      </w:r>
      <w:r>
        <w:rPr>
          <w:rFonts w:hint="eastAsia" w:ascii="仿宋" w:hAnsi="仿宋" w:eastAsia="仿宋_GB2312" w:cs="Times New Roman"/>
          <w:color w:val="auto"/>
          <w:sz w:val="24"/>
        </w:rPr>
        <w:t>书。</w:t>
      </w:r>
    </w:p>
    <w:p>
      <w:pPr>
        <w:spacing w:after="0"/>
        <w:rPr>
          <w:rFonts w:eastAsiaTheme="minorEastAsia"/>
        </w:rPr>
        <w:sectPr>
          <w:headerReference r:id="rId13" w:type="default"/>
          <w:pgSz w:w="11900" w:h="16840"/>
          <w:pgMar w:top="1440" w:right="1800" w:bottom="1440" w:left="1800" w:header="720" w:footer="998" w:gutter="0"/>
          <w:cols w:space="720" w:num="1"/>
          <w:docGrid w:linePitch="299" w:charSpace="0"/>
        </w:sectPr>
      </w:pPr>
    </w:p>
    <w:p>
      <w:pPr>
        <w:spacing w:after="0"/>
        <w:rPr>
          <w:rFonts w:eastAsiaTheme="minorEastAsia"/>
        </w:rPr>
      </w:pPr>
    </w:p>
    <w:p>
      <w:pPr>
        <w:spacing w:after="0"/>
        <w:jc w:val="center"/>
        <w:rPr>
          <w:rFonts w:ascii="宋体" w:hAnsi="宋体" w:eastAsia="宋体"/>
          <w:b/>
          <w:bCs/>
          <w:sz w:val="28"/>
          <w:szCs w:val="28"/>
        </w:rPr>
      </w:pPr>
    </w:p>
    <w:p>
      <w:pPr>
        <w:spacing w:after="0"/>
        <w:jc w:val="center"/>
        <w:rPr>
          <w:rFonts w:ascii="宋体" w:hAnsi="宋体" w:eastAsia="宋体"/>
          <w:b/>
          <w:bCs/>
          <w:sz w:val="28"/>
          <w:szCs w:val="28"/>
        </w:rPr>
      </w:pPr>
      <w:r>
        <w:rPr>
          <w:rFonts w:hint="eastAsia" w:ascii="宋体" w:hAnsi="宋体" w:eastAsia="宋体"/>
          <w:b/>
          <w:bCs/>
          <w:sz w:val="28"/>
          <w:szCs w:val="28"/>
        </w:rPr>
        <w:t>附图一项目地理位置示意图</w:t>
      </w:r>
    </w:p>
    <w:p>
      <w:pPr>
        <w:spacing w:after="0"/>
        <w:jc w:val="center"/>
        <w:rPr>
          <w:rFonts w:ascii="宋体" w:hAnsi="宋体" w:eastAsia="宋体"/>
          <w:b/>
          <w:bCs/>
          <w:sz w:val="28"/>
          <w:szCs w:val="28"/>
        </w:rPr>
      </w:pPr>
    </w:p>
    <w:p>
      <w:pPr>
        <w:spacing w:after="0"/>
        <w:jc w:val="center"/>
        <w:rPr>
          <w:rFonts w:ascii="宋体" w:hAnsi="宋体" w:eastAsia="宋体"/>
          <w:b/>
          <w:bCs/>
          <w:sz w:val="28"/>
          <w:szCs w:val="28"/>
        </w:rPr>
      </w:pPr>
    </w:p>
    <w:p>
      <w:pPr>
        <w:spacing w:after="0" w:line="240" w:lineRule="auto"/>
        <w:rPr>
          <w:rFonts w:ascii="宋体" w:hAnsi="宋体" w:eastAsia="宋体" w:cs="宋体"/>
          <w:color w:val="auto"/>
          <w:kern w:val="0"/>
          <w:sz w:val="24"/>
          <w:szCs w:val="24"/>
        </w:rPr>
      </w:pPr>
    </w:p>
    <w:p>
      <w:pPr>
        <w:spacing w:after="0"/>
        <w:jc w:val="center"/>
        <w:rPr>
          <w:rFonts w:ascii="宋体" w:hAnsi="宋体" w:eastAsia="宋体"/>
          <w:b/>
          <w:bCs/>
          <w:sz w:val="28"/>
          <w:szCs w:val="28"/>
        </w:rPr>
      </w:pPr>
      <w:r>
        <w:rPr>
          <w:rFonts w:ascii="宋体" w:hAnsi="宋体" w:eastAsia="宋体" w:cs="宋体"/>
          <w:color w:val="auto"/>
          <w:kern w:val="0"/>
          <w:sz w:val="24"/>
          <w:szCs w:val="24"/>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6854190" cy="7078980"/>
            <wp:effectExtent l="0" t="0" r="3810" b="7620"/>
            <wp:wrapSquare wrapText="bothSides"/>
            <wp:docPr id="10" name="图片 10" descr="C:\Users\长颈鹿\AppData\Roaming\Tencent\Users\1183234402\QQ\WinTemp\RichOle\R(DZ@2LISM}MGM~V@C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长颈鹿\AppData\Roaming\Tencent\Users\1183234402\QQ\WinTemp\RichOle\R(DZ@2LISM}MGM~V@CO@P$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54190" cy="7078980"/>
                    </a:xfrm>
                    <a:prstGeom prst="rect">
                      <a:avLst/>
                    </a:prstGeom>
                    <a:noFill/>
                    <a:ln>
                      <a:noFill/>
                    </a:ln>
                  </pic:spPr>
                </pic:pic>
              </a:graphicData>
            </a:graphic>
          </wp:anchor>
        </w:drawing>
      </w:r>
    </w:p>
    <w:p>
      <w:pPr>
        <w:spacing w:after="0"/>
        <w:jc w:val="center"/>
        <w:rPr>
          <w:rFonts w:ascii="宋体" w:hAnsi="宋体" w:eastAsia="宋体"/>
          <w:b/>
          <w:bCs/>
          <w:sz w:val="28"/>
          <w:szCs w:val="28"/>
        </w:rPr>
      </w:pPr>
      <w:r>
        <w:rPr>
          <w:rFonts w:ascii="宋体" w:hAnsi="宋体" w:eastAsia="宋体"/>
          <w:b/>
          <w:bCs/>
          <w:sz w:val="28"/>
          <w:szCs w:val="28"/>
        </w:rPr>
        <w:drawing>
          <wp:anchor distT="0" distB="0" distL="114300" distR="114300" simplePos="0" relativeHeight="251665408" behindDoc="0" locked="0" layoutInCell="1" allowOverlap="1">
            <wp:simplePos x="0" y="0"/>
            <wp:positionH relativeFrom="column">
              <wp:posOffset>-617220</wp:posOffset>
            </wp:positionH>
            <wp:positionV relativeFrom="paragraph">
              <wp:posOffset>372745</wp:posOffset>
            </wp:positionV>
            <wp:extent cx="6553200" cy="4058920"/>
            <wp:effectExtent l="0" t="0" r="0" b="0"/>
            <wp:wrapSquare wrapText="bothSides"/>
            <wp:docPr id="11" name="图片 11" descr="C:\Users\长颈鹿\AppData\Local\Microsoft\Windows\INetCache\Content.Word\平面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长颈鹿\AppData\Local\Microsoft\Windows\INetCache\Content.Word\平面图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553200" cy="4058920"/>
                    </a:xfrm>
                    <a:prstGeom prst="rect">
                      <a:avLst/>
                    </a:prstGeom>
                    <a:noFill/>
                    <a:ln>
                      <a:noFill/>
                    </a:ln>
                  </pic:spPr>
                </pic:pic>
              </a:graphicData>
            </a:graphic>
          </wp:anchor>
        </w:drawing>
      </w:r>
      <w:r>
        <w:rPr>
          <w:rFonts w:hint="eastAsia" w:ascii="宋体" w:hAnsi="宋体" w:eastAsia="宋体"/>
          <w:b/>
          <w:bCs/>
          <w:sz w:val="28"/>
          <w:szCs w:val="28"/>
        </w:rPr>
        <w:t>附件二上部分厂区平面示意图</w:t>
      </w:r>
    </w:p>
    <w:p>
      <w:pPr>
        <w:spacing w:after="0"/>
        <w:rPr>
          <w:rFonts w:ascii="宋体" w:hAnsi="宋体" w:eastAsia="宋体"/>
          <w:b/>
          <w:bCs/>
          <w:sz w:val="28"/>
          <w:szCs w:val="28"/>
        </w:rPr>
      </w:pPr>
    </w:p>
    <w:p>
      <w:pPr>
        <w:spacing w:after="0"/>
        <w:jc w:val="center"/>
        <w:rPr>
          <w:rFonts w:ascii="宋体" w:hAnsi="宋体" w:eastAsia="宋体"/>
          <w:b/>
          <w:bCs/>
          <w:sz w:val="28"/>
          <w:szCs w:val="28"/>
        </w:rPr>
      </w:pPr>
      <w:r>
        <w:pict>
          <v:shape id="_x0000_s1036" o:spid="_x0000_s1036" o:spt="75" type="#_x0000_t75" style="position:absolute;left:0pt;margin-left:-40.8pt;margin-top:19.8pt;height:304.2pt;width:496.8pt;mso-wrap-distance-bottom:0pt;mso-wrap-distance-left:9pt;mso-wrap-distance-right:9pt;mso-wrap-distance-top:0pt;z-index:251666432;mso-width-relative:page;mso-height-relative:page;" filled="f" o:preferrelative="t" stroked="f" coordsize="21600,21600">
            <v:path/>
            <v:fill on="f" focussize="0,0"/>
            <v:stroke on="f" joinstyle="miter"/>
            <v:imagedata r:id="rId31" cropleft="2478f" croptop="2136f" cropright="2563f" cropbottom="5472f" o:title="平面图2"/>
            <o:lock v:ext="edit" aspectratio="t"/>
            <w10:wrap type="square"/>
          </v:shape>
        </w:pict>
      </w:r>
      <w:r>
        <w:rPr>
          <w:rFonts w:hint="eastAsia" w:ascii="宋体" w:hAnsi="宋体" w:eastAsia="宋体"/>
          <w:b/>
          <w:bCs/>
          <w:sz w:val="28"/>
          <w:szCs w:val="28"/>
        </w:rPr>
        <w:t>附件三下部分厂区平面示意图</w:t>
      </w:r>
    </w:p>
    <w:p>
      <w:pPr>
        <w:spacing w:after="0"/>
        <w:jc w:val="center"/>
        <w:rPr>
          <w:rFonts w:ascii="宋体" w:hAnsi="宋体" w:eastAsia="宋体"/>
          <w:b/>
          <w:bCs/>
          <w:sz w:val="28"/>
          <w:szCs w:val="28"/>
        </w:rPr>
      </w:pPr>
      <w:r>
        <w:rPr>
          <w:rFonts w:hint="eastAsia" w:ascii="宋体" w:hAnsi="宋体" w:eastAsia="宋体"/>
          <w:b/>
          <w:bCs/>
          <w:sz w:val="28"/>
          <w:szCs w:val="28"/>
        </w:rPr>
        <w:t>附件一营业执照</w:t>
      </w:r>
    </w:p>
    <w:p>
      <w:pPr>
        <w:spacing w:after="0"/>
        <w:rPr>
          <w:rFonts w:ascii="宋体" w:hAnsi="宋体" w:eastAsia="宋体"/>
          <w:b/>
          <w:bCs/>
          <w:sz w:val="28"/>
          <w:szCs w:val="28"/>
        </w:rPr>
      </w:pPr>
      <w:r>
        <w:rPr>
          <w:rFonts w:ascii="宋体" w:hAnsi="宋体" w:eastAsia="宋体"/>
          <w:b/>
          <w:bCs/>
          <w:sz w:val="28"/>
          <w:szCs w:val="28"/>
        </w:rPr>
        <w:drawing>
          <wp:inline distT="0" distB="0" distL="0" distR="0">
            <wp:extent cx="7536180" cy="5496560"/>
            <wp:effectExtent l="0" t="8890" r="0" b="0"/>
            <wp:docPr id="13" name="图片 13" descr="C:\Users\长颈鹿\AppData\Local\Microsoft\Windows\INetCache\Content.Word\建设单位营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长颈鹿\AppData\Local\Microsoft\Windows\INetCache\Content.Word\建设单位营业.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rot="-5400000">
                      <a:off x="0" y="0"/>
                      <a:ext cx="7538760" cy="5498604"/>
                    </a:xfrm>
                    <a:prstGeom prst="rect">
                      <a:avLst/>
                    </a:prstGeom>
                    <a:noFill/>
                    <a:ln>
                      <a:noFill/>
                    </a:ln>
                  </pic:spPr>
                </pic:pic>
              </a:graphicData>
            </a:graphic>
          </wp:inline>
        </w:drawing>
      </w:r>
    </w:p>
    <w:p>
      <w:pPr>
        <w:rPr>
          <w:rFonts w:ascii="宋体" w:hAnsi="宋体" w:eastAsia="宋体"/>
          <w:sz w:val="28"/>
          <w:szCs w:val="28"/>
        </w:rPr>
      </w:pPr>
    </w:p>
    <w:p>
      <w:pPr>
        <w:jc w:val="right"/>
        <w:rPr>
          <w:rFonts w:ascii="宋体" w:hAnsi="宋体" w:eastAsia="宋体"/>
          <w:sz w:val="28"/>
          <w:szCs w:val="28"/>
        </w:rPr>
      </w:pPr>
    </w:p>
    <w:p>
      <w:pPr>
        <w:spacing w:after="0"/>
        <w:jc w:val="center"/>
        <w:rPr>
          <w:rFonts w:ascii="宋体" w:hAnsi="宋体" w:eastAsia="宋体"/>
          <w:b/>
          <w:bCs/>
          <w:sz w:val="28"/>
          <w:szCs w:val="28"/>
        </w:rPr>
      </w:pPr>
    </w:p>
    <w:p>
      <w:pPr>
        <w:spacing w:after="0"/>
        <w:jc w:val="center"/>
        <w:rPr>
          <w:rFonts w:ascii="宋体" w:hAnsi="宋体" w:eastAsia="宋体"/>
          <w:b/>
          <w:bCs/>
          <w:sz w:val="28"/>
          <w:szCs w:val="28"/>
        </w:rPr>
      </w:pPr>
      <w:r>
        <w:rPr>
          <w:rFonts w:hint="eastAsia" w:ascii="宋体" w:hAnsi="宋体" w:eastAsia="宋体"/>
          <w:b/>
          <w:bCs/>
          <w:sz w:val="28"/>
          <w:szCs w:val="28"/>
        </w:rPr>
        <w:t>附件二租地协议</w:t>
      </w:r>
    </w:p>
    <w:p>
      <w:pPr>
        <w:spacing w:after="0"/>
        <w:jc w:val="center"/>
        <w:rPr>
          <w:rFonts w:ascii="宋体" w:hAnsi="宋体" w:eastAsia="宋体"/>
          <w:b/>
          <w:bCs/>
          <w:sz w:val="28"/>
          <w:szCs w:val="28"/>
        </w:rPr>
      </w:pPr>
    </w:p>
    <w:p>
      <w:pPr>
        <w:spacing w:after="0"/>
        <w:rPr>
          <w:rFonts w:ascii="宋体" w:hAnsi="宋体" w:eastAsia="宋体"/>
          <w:b/>
          <w:bCs/>
          <w:sz w:val="28"/>
          <w:szCs w:val="28"/>
        </w:rPr>
      </w:pPr>
      <w:r>
        <w:rPr>
          <w:rFonts w:ascii="宋体" w:hAnsi="宋体" w:eastAsia="宋体"/>
          <w:b/>
          <w:bCs/>
          <w:sz w:val="28"/>
          <w:szCs w:val="28"/>
        </w:rPr>
        <w:pict>
          <v:shape id="_x0000_i1029" o:spt="75" type="#_x0000_t75" style="height:599.8pt;width:405.85pt;" filled="f" o:preferrelative="t" stroked="f" coordsize="21600,21600">
            <v:path/>
            <v:fill on="f" focussize="0,0"/>
            <v:stroke on="f" joinstyle="miter"/>
            <v:imagedata r:id="rId33" o:title="租地协议"/>
            <o:lock v:ext="edit" aspectratio="t"/>
            <w10:wrap type="none"/>
            <w10:anchorlock/>
          </v:shape>
        </w:pict>
      </w:r>
    </w:p>
    <w:p>
      <w:pPr>
        <w:spacing w:after="0"/>
        <w:rPr>
          <w:rFonts w:ascii="宋体" w:hAnsi="宋体" w:eastAsia="宋体"/>
          <w:b/>
          <w:bCs/>
          <w:sz w:val="28"/>
          <w:szCs w:val="28"/>
        </w:rPr>
      </w:pPr>
    </w:p>
    <w:p>
      <w:pPr>
        <w:rPr>
          <w:rFonts w:ascii="宋体" w:hAnsi="宋体" w:eastAsia="宋体"/>
          <w:sz w:val="28"/>
          <w:szCs w:val="28"/>
        </w:rPr>
      </w:pPr>
    </w:p>
    <w:p>
      <w:pPr>
        <w:spacing w:after="0"/>
        <w:jc w:val="center"/>
        <w:rPr>
          <w:rFonts w:ascii="宋体" w:hAnsi="宋体" w:eastAsia="宋体"/>
          <w:b/>
          <w:bCs/>
          <w:sz w:val="28"/>
          <w:szCs w:val="28"/>
        </w:rPr>
      </w:pPr>
      <w:r>
        <w:rPr>
          <w:rFonts w:hint="eastAsia" w:ascii="宋体" w:hAnsi="宋体" w:eastAsia="宋体"/>
          <w:b/>
          <w:bCs/>
          <w:sz w:val="28"/>
          <w:szCs w:val="28"/>
        </w:rPr>
        <w:t>附件三备案证</w:t>
      </w:r>
    </w:p>
    <w:p>
      <w:pPr>
        <w:spacing w:after="0"/>
        <w:jc w:val="center"/>
        <w:rPr>
          <w:rFonts w:ascii="宋体" w:hAnsi="宋体" w:eastAsia="宋体"/>
          <w:b/>
          <w:bCs/>
          <w:sz w:val="28"/>
          <w:szCs w:val="28"/>
        </w:rPr>
      </w:pPr>
      <w:r>
        <w:rPr>
          <w:rFonts w:ascii="宋体" w:hAnsi="宋体" w:eastAsia="宋体"/>
          <w:b/>
          <w:bCs/>
          <w:sz w:val="28"/>
          <w:szCs w:val="28"/>
        </w:rPr>
        <w:pict>
          <v:shape id="_x0000_i1030" o:spt="75" type="#_x0000_t75" style="height:585.85pt;width:439.55pt;" filled="f" o:preferrelative="t" stroked="f" coordsize="21600,21600">
            <v:path/>
            <v:fill on="f" focussize="0,0"/>
            <v:stroke on="f" joinstyle="miter"/>
            <v:imagedata r:id="rId34" o:title="备案证"/>
            <o:lock v:ext="edit" aspectratio="t"/>
            <w10:wrap type="none"/>
            <w10:anchorlock/>
          </v:shape>
        </w:pict>
      </w:r>
    </w:p>
    <w:p>
      <w:pPr>
        <w:spacing w:after="0"/>
        <w:jc w:val="center"/>
        <w:rPr>
          <w:rFonts w:ascii="宋体" w:hAnsi="宋体" w:eastAsia="宋体"/>
          <w:b/>
          <w:bCs/>
          <w:sz w:val="28"/>
          <w:szCs w:val="28"/>
        </w:rPr>
      </w:pPr>
    </w:p>
    <w:p>
      <w:pPr>
        <w:spacing w:after="0"/>
        <w:jc w:val="center"/>
        <w:rPr>
          <w:rFonts w:ascii="宋体" w:hAnsi="宋体" w:eastAsia="宋体"/>
          <w:b/>
          <w:bCs/>
          <w:sz w:val="28"/>
          <w:szCs w:val="28"/>
        </w:rPr>
      </w:pPr>
    </w:p>
    <w:p>
      <w:pPr>
        <w:spacing w:after="0"/>
        <w:jc w:val="center"/>
        <w:rPr>
          <w:rFonts w:ascii="宋体" w:hAnsi="宋体" w:eastAsia="宋体"/>
          <w:b/>
          <w:bCs/>
          <w:sz w:val="28"/>
          <w:szCs w:val="28"/>
        </w:rPr>
      </w:pPr>
    </w:p>
    <w:p>
      <w:pPr>
        <w:spacing w:after="0"/>
        <w:rPr>
          <w:rFonts w:ascii="宋体" w:hAnsi="宋体" w:eastAsia="宋体"/>
          <w:b/>
          <w:bCs/>
          <w:sz w:val="28"/>
          <w:szCs w:val="28"/>
        </w:rPr>
      </w:pPr>
    </w:p>
    <w:p>
      <w:pPr>
        <w:spacing w:after="0"/>
        <w:jc w:val="center"/>
        <w:rPr>
          <w:rFonts w:ascii="宋体" w:hAnsi="宋体" w:eastAsia="宋体"/>
          <w:b/>
          <w:bCs/>
          <w:sz w:val="28"/>
          <w:szCs w:val="28"/>
        </w:rPr>
      </w:pPr>
      <w:r>
        <w:rPr>
          <w:rFonts w:hint="eastAsia" w:ascii="宋体" w:hAnsi="宋体" w:eastAsia="宋体"/>
          <w:b/>
          <w:bCs/>
          <w:sz w:val="28"/>
          <w:szCs w:val="28"/>
        </w:rPr>
        <w:t>附件四备案信息</w:t>
      </w:r>
      <w:r>
        <w:rPr>
          <w:rFonts w:ascii="宋体" w:hAnsi="宋体" w:eastAsia="宋体"/>
          <w:b/>
          <w:bCs/>
          <w:sz w:val="28"/>
          <w:szCs w:val="28"/>
        </w:rPr>
        <w:pict>
          <v:shape id="_x0000_i1031" o:spt="75" type="#_x0000_t75" style="height:592.85pt;width:415.15pt;" filled="f" o:preferrelative="t" stroked="f" coordsize="21600,21600">
            <v:path/>
            <v:fill on="f" focussize="0,0"/>
            <v:stroke on="f" joinstyle="miter"/>
            <v:imagedata r:id="rId35" o:title="企业投资备案信息"/>
            <o:lock v:ext="edit" aspectratio="t"/>
            <w10:wrap type="none"/>
            <w10:anchorlock/>
          </v:shape>
        </w:pict>
      </w:r>
    </w:p>
    <w:p>
      <w:pPr>
        <w:spacing w:after="0" w:line="240" w:lineRule="auto"/>
        <w:rPr>
          <w:rFonts w:ascii="宋体" w:hAnsi="宋体" w:eastAsia="宋体" w:cs="宋体"/>
          <w:color w:val="auto"/>
          <w:kern w:val="0"/>
          <w:sz w:val="24"/>
          <w:szCs w:val="24"/>
        </w:rPr>
      </w:pPr>
    </w:p>
    <w:p>
      <w:pPr>
        <w:spacing w:after="0" w:line="240" w:lineRule="auto"/>
        <w:rPr>
          <w:rFonts w:ascii="宋体" w:hAnsi="宋体" w:eastAsia="宋体" w:cs="宋体"/>
          <w:color w:val="auto"/>
          <w:kern w:val="0"/>
          <w:sz w:val="24"/>
          <w:szCs w:val="24"/>
        </w:rPr>
      </w:pPr>
    </w:p>
    <w:p>
      <w:pPr>
        <w:rPr>
          <w:rFonts w:ascii="宋体" w:hAnsi="宋体" w:eastAsia="宋体"/>
          <w:sz w:val="28"/>
          <w:szCs w:val="28"/>
        </w:rPr>
      </w:pPr>
    </w:p>
    <w:p>
      <w:pPr>
        <w:rPr>
          <w:rFonts w:ascii="宋体" w:hAnsi="宋体" w:eastAsia="宋体"/>
          <w:sz w:val="28"/>
          <w:szCs w:val="28"/>
        </w:rPr>
      </w:pPr>
    </w:p>
    <w:sectPr>
      <w:headerReference r:id="rId14" w:type="default"/>
      <w:type w:val="continuous"/>
      <w:pgSz w:w="11900" w:h="16840"/>
      <w:pgMar w:top="1440" w:right="1800" w:bottom="1440" w:left="1800" w:header="720" w:footer="998"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ind w:right="880"/>
      <w:jc w:val="right"/>
      <w:rPr>
        <w:sz w:val="1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4285821"/>
      <w:docPartObj>
        <w:docPartGallery w:val="autotext"/>
      </w:docPartObj>
    </w:sdtPr>
    <w:sdtEndPr>
      <w:rPr>
        <w:sz w:val="18"/>
      </w:rPr>
    </w:sdtEndPr>
    <w:sdtContent>
      <w:p>
        <w:pPr>
          <w:pStyle w:val="11"/>
          <w:jc w:val="center"/>
          <w:rPr>
            <w:sz w:val="18"/>
          </w:rPr>
        </w:pPr>
        <w:r>
          <w:rPr>
            <w:sz w:val="18"/>
          </w:rPr>
          <w:fldChar w:fldCharType="begin"/>
        </w:r>
        <w:r>
          <w:rPr>
            <w:sz w:val="18"/>
          </w:rPr>
          <w:instrText xml:space="preserve">PAGE   \* MERGEFORMAT</w:instrText>
        </w:r>
        <w:r>
          <w:rPr>
            <w:sz w:val="18"/>
          </w:rPr>
          <w:fldChar w:fldCharType="separate"/>
        </w:r>
        <w:r>
          <w:rPr>
            <w:sz w:val="18"/>
            <w:lang w:val="zh-CN"/>
          </w:rPr>
          <w:t>9</w:t>
        </w:r>
        <w:r>
          <w:rPr>
            <w:sz w:val="18"/>
          </w:rP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hint="eastAsia" w:eastAsiaTheme="minorEastAsia"/>
      </w:rPr>
      <w:t>1</w:t>
    </w:r>
    <w:r>
      <w:rPr>
        <w:rFonts w:eastAsiaTheme="minorEastAsia"/>
      </w:rPr>
      <w:t xml:space="preserve"> </w:t>
    </w:r>
    <w:r>
      <w:rPr>
        <w:rFonts w:hint="eastAsia" w:eastAsiaTheme="minorEastAsia"/>
      </w:rPr>
      <w:t>综合说明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eastAsiaTheme="minorEastAsia"/>
      </w:rPr>
      <w:t xml:space="preserve">1  </w:t>
    </w:r>
    <w:r>
      <w:rPr>
        <w:rFonts w:hint="eastAsia" w:eastAsiaTheme="minorEastAsia"/>
      </w:rPr>
      <w:t>综合说明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eastAsiaTheme="minorEastAsia"/>
      </w:rPr>
      <w:t xml:space="preserve">2 </w:t>
    </w:r>
    <w:r>
      <w:rPr>
        <w:rFonts w:hint="eastAsia" w:eastAsiaTheme="minorEastAsia"/>
      </w:rPr>
      <w:t>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eastAsiaTheme="minorEastAsia"/>
      </w:rPr>
      <w:t xml:space="preserve">4 </w:t>
    </w:r>
    <w:r>
      <w:rPr>
        <w:rFonts w:hint="eastAsia" w:eastAsiaTheme="minorEastAsia"/>
      </w:rPr>
      <w:t>水土流失调查与分析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eastAsiaTheme="minorEastAsia"/>
      </w:rPr>
      <w:t xml:space="preserve">5 </w:t>
    </w:r>
    <w:r>
      <w:rPr>
        <w:rFonts w:hint="eastAsia" w:eastAsiaTheme="minorEastAsia"/>
      </w:rPr>
      <w:t>水土保持措施</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hint="eastAsia" w:eastAsiaTheme="minorEastAsia"/>
      </w:rPr>
      <w:t>6</w:t>
    </w:r>
    <w:r>
      <w:rPr>
        <w:rFonts w:eastAsiaTheme="minorEastAsia"/>
      </w:rPr>
      <w:t xml:space="preserve"> </w:t>
    </w:r>
    <w:r>
      <w:rPr>
        <w:rFonts w:hint="eastAsia" w:eastAsiaTheme="minorEastAsia"/>
      </w:rPr>
      <w:t>水土保持投资概预算及效益分析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r>
      <w:rPr>
        <w:rFonts w:eastAsiaTheme="minorEastAsia"/>
      </w:rPr>
      <w:t xml:space="preserve">7 </w:t>
    </w:r>
    <w:r>
      <w:rPr>
        <w:rFonts w:hint="eastAsia" w:eastAsiaTheme="minorEastAsia"/>
      </w:rPr>
      <w:t>水土保持管理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232CAF"/>
    <w:multiLevelType w:val="multilevel"/>
    <w:tmpl w:val="70232CAF"/>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73BD6117"/>
    <w:multiLevelType w:val="multilevel"/>
    <w:tmpl w:val="73BD6117"/>
    <w:lvl w:ilvl="0" w:tentative="0">
      <w:start w:val="1"/>
      <w:numFmt w:val="japaneseCounting"/>
      <w:lvlText w:val="%1、"/>
      <w:lvlJc w:val="left"/>
      <w:pPr>
        <w:ind w:left="960" w:hanging="480"/>
      </w:pPr>
      <w:rPr>
        <w:rFonts w:hint="default"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1"/>
  <w:bordersDoNotSurroundFooter w:val="1"/>
  <w:hideSpellingErrors/>
  <w:hideGrammaticalErrors/>
  <w:documentProtection w:enforcement="0"/>
  <w:defaultTabStop w:val="420"/>
  <w:characterSpacingControl w:val="doNotCompress"/>
  <w:footnotePr>
    <w:footnote w:id="0"/>
    <w:footnote w:id="1"/>
  </w:footnotePr>
  <w:endnotePr>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721"/>
    <w:rsid w:val="000244B8"/>
    <w:rsid w:val="000318C3"/>
    <w:rsid w:val="000372AD"/>
    <w:rsid w:val="000429BC"/>
    <w:rsid w:val="00046A73"/>
    <w:rsid w:val="0005489E"/>
    <w:rsid w:val="000618F3"/>
    <w:rsid w:val="000644B2"/>
    <w:rsid w:val="00066632"/>
    <w:rsid w:val="000725F0"/>
    <w:rsid w:val="00084C3A"/>
    <w:rsid w:val="000B1CC3"/>
    <w:rsid w:val="000C58E7"/>
    <w:rsid w:val="000C77CB"/>
    <w:rsid w:val="000D10F6"/>
    <w:rsid w:val="000D3E37"/>
    <w:rsid w:val="000D6CAA"/>
    <w:rsid w:val="000E7118"/>
    <w:rsid w:val="000F4103"/>
    <w:rsid w:val="000F78C8"/>
    <w:rsid w:val="001036BF"/>
    <w:rsid w:val="0010560D"/>
    <w:rsid w:val="00120F20"/>
    <w:rsid w:val="00125775"/>
    <w:rsid w:val="00131237"/>
    <w:rsid w:val="00131469"/>
    <w:rsid w:val="00132005"/>
    <w:rsid w:val="001327BE"/>
    <w:rsid w:val="00135931"/>
    <w:rsid w:val="00136321"/>
    <w:rsid w:val="00152B75"/>
    <w:rsid w:val="00156563"/>
    <w:rsid w:val="00165243"/>
    <w:rsid w:val="00171AAE"/>
    <w:rsid w:val="00183F17"/>
    <w:rsid w:val="00185D8E"/>
    <w:rsid w:val="00187C41"/>
    <w:rsid w:val="001904EA"/>
    <w:rsid w:val="00191F78"/>
    <w:rsid w:val="001A1C5F"/>
    <w:rsid w:val="001A76C9"/>
    <w:rsid w:val="001C3C5C"/>
    <w:rsid w:val="001C56F1"/>
    <w:rsid w:val="001D08A7"/>
    <w:rsid w:val="001D0C37"/>
    <w:rsid w:val="001E075B"/>
    <w:rsid w:val="001E0B98"/>
    <w:rsid w:val="001F4D6F"/>
    <w:rsid w:val="001F736E"/>
    <w:rsid w:val="002059B1"/>
    <w:rsid w:val="00207454"/>
    <w:rsid w:val="00213320"/>
    <w:rsid w:val="00254668"/>
    <w:rsid w:val="00266F34"/>
    <w:rsid w:val="00281A51"/>
    <w:rsid w:val="002A603D"/>
    <w:rsid w:val="002C3E57"/>
    <w:rsid w:val="002C590A"/>
    <w:rsid w:val="002D2F6A"/>
    <w:rsid w:val="002D314A"/>
    <w:rsid w:val="002F2DD2"/>
    <w:rsid w:val="00301C22"/>
    <w:rsid w:val="00320CB3"/>
    <w:rsid w:val="00326B5F"/>
    <w:rsid w:val="00331029"/>
    <w:rsid w:val="0033172C"/>
    <w:rsid w:val="003449C5"/>
    <w:rsid w:val="003478B4"/>
    <w:rsid w:val="00351BE2"/>
    <w:rsid w:val="00361E50"/>
    <w:rsid w:val="00371F29"/>
    <w:rsid w:val="00372CE7"/>
    <w:rsid w:val="003864D5"/>
    <w:rsid w:val="00394BCB"/>
    <w:rsid w:val="003A34DD"/>
    <w:rsid w:val="003C667A"/>
    <w:rsid w:val="003C70D8"/>
    <w:rsid w:val="003D1091"/>
    <w:rsid w:val="003D12A7"/>
    <w:rsid w:val="003D1DDA"/>
    <w:rsid w:val="003E5B0C"/>
    <w:rsid w:val="003F62A8"/>
    <w:rsid w:val="003F7317"/>
    <w:rsid w:val="004047E7"/>
    <w:rsid w:val="00407E63"/>
    <w:rsid w:val="00414A04"/>
    <w:rsid w:val="0041720C"/>
    <w:rsid w:val="004229C1"/>
    <w:rsid w:val="00430160"/>
    <w:rsid w:val="00433C31"/>
    <w:rsid w:val="00436797"/>
    <w:rsid w:val="00440655"/>
    <w:rsid w:val="00452829"/>
    <w:rsid w:val="00454758"/>
    <w:rsid w:val="0046413F"/>
    <w:rsid w:val="00487B1D"/>
    <w:rsid w:val="004931C4"/>
    <w:rsid w:val="004B45CE"/>
    <w:rsid w:val="004C2B87"/>
    <w:rsid w:val="004D2422"/>
    <w:rsid w:val="004D39A6"/>
    <w:rsid w:val="004D6981"/>
    <w:rsid w:val="004E33A7"/>
    <w:rsid w:val="004F52DA"/>
    <w:rsid w:val="005136FA"/>
    <w:rsid w:val="00526229"/>
    <w:rsid w:val="005431FB"/>
    <w:rsid w:val="005448DB"/>
    <w:rsid w:val="00547B50"/>
    <w:rsid w:val="0055059C"/>
    <w:rsid w:val="00552C16"/>
    <w:rsid w:val="00553A23"/>
    <w:rsid w:val="00564B68"/>
    <w:rsid w:val="0056752C"/>
    <w:rsid w:val="00571806"/>
    <w:rsid w:val="005729D5"/>
    <w:rsid w:val="00584451"/>
    <w:rsid w:val="00585476"/>
    <w:rsid w:val="005932FC"/>
    <w:rsid w:val="00594E2C"/>
    <w:rsid w:val="0059669C"/>
    <w:rsid w:val="005C509F"/>
    <w:rsid w:val="005C7F7C"/>
    <w:rsid w:val="005E2721"/>
    <w:rsid w:val="0063229C"/>
    <w:rsid w:val="0063376E"/>
    <w:rsid w:val="00641D8B"/>
    <w:rsid w:val="00641E99"/>
    <w:rsid w:val="00643D9A"/>
    <w:rsid w:val="00655396"/>
    <w:rsid w:val="0066117B"/>
    <w:rsid w:val="00672A11"/>
    <w:rsid w:val="006976C9"/>
    <w:rsid w:val="006A0425"/>
    <w:rsid w:val="006A20FE"/>
    <w:rsid w:val="006A32C9"/>
    <w:rsid w:val="006B24E9"/>
    <w:rsid w:val="006B6D46"/>
    <w:rsid w:val="006C59F3"/>
    <w:rsid w:val="006D7A2E"/>
    <w:rsid w:val="006E01DF"/>
    <w:rsid w:val="006E3153"/>
    <w:rsid w:val="006E3FEA"/>
    <w:rsid w:val="006F1EF9"/>
    <w:rsid w:val="006F6064"/>
    <w:rsid w:val="00752622"/>
    <w:rsid w:val="0076676A"/>
    <w:rsid w:val="00776086"/>
    <w:rsid w:val="0078051C"/>
    <w:rsid w:val="007970E7"/>
    <w:rsid w:val="007B53AB"/>
    <w:rsid w:val="007D6439"/>
    <w:rsid w:val="007E42AB"/>
    <w:rsid w:val="007F3C66"/>
    <w:rsid w:val="007F69D1"/>
    <w:rsid w:val="00806F89"/>
    <w:rsid w:val="0081409E"/>
    <w:rsid w:val="00821372"/>
    <w:rsid w:val="008224E1"/>
    <w:rsid w:val="008430FE"/>
    <w:rsid w:val="0086559C"/>
    <w:rsid w:val="00866A66"/>
    <w:rsid w:val="00882216"/>
    <w:rsid w:val="008A2A56"/>
    <w:rsid w:val="008A5F16"/>
    <w:rsid w:val="008B16C8"/>
    <w:rsid w:val="008B67E0"/>
    <w:rsid w:val="008C08E9"/>
    <w:rsid w:val="008C0D06"/>
    <w:rsid w:val="008C3C51"/>
    <w:rsid w:val="008D138B"/>
    <w:rsid w:val="008D1BAF"/>
    <w:rsid w:val="008E6A72"/>
    <w:rsid w:val="008E7603"/>
    <w:rsid w:val="008E7946"/>
    <w:rsid w:val="008F5496"/>
    <w:rsid w:val="0091426D"/>
    <w:rsid w:val="009256FC"/>
    <w:rsid w:val="00927614"/>
    <w:rsid w:val="00930820"/>
    <w:rsid w:val="00935670"/>
    <w:rsid w:val="00940528"/>
    <w:rsid w:val="00953390"/>
    <w:rsid w:val="00971C5D"/>
    <w:rsid w:val="009742C3"/>
    <w:rsid w:val="00981B03"/>
    <w:rsid w:val="00994CE8"/>
    <w:rsid w:val="009A5522"/>
    <w:rsid w:val="009B1A84"/>
    <w:rsid w:val="009B2EBB"/>
    <w:rsid w:val="009B7EE7"/>
    <w:rsid w:val="009C5CC5"/>
    <w:rsid w:val="009D4263"/>
    <w:rsid w:val="009E50EC"/>
    <w:rsid w:val="009F5CEA"/>
    <w:rsid w:val="00A10CBE"/>
    <w:rsid w:val="00A17EF6"/>
    <w:rsid w:val="00A20CBE"/>
    <w:rsid w:val="00A355EA"/>
    <w:rsid w:val="00A35CB4"/>
    <w:rsid w:val="00A416D9"/>
    <w:rsid w:val="00A60CFD"/>
    <w:rsid w:val="00A74F8E"/>
    <w:rsid w:val="00A77005"/>
    <w:rsid w:val="00A777BB"/>
    <w:rsid w:val="00AB4560"/>
    <w:rsid w:val="00AB56A9"/>
    <w:rsid w:val="00AC2E44"/>
    <w:rsid w:val="00AC3EF3"/>
    <w:rsid w:val="00AD13C5"/>
    <w:rsid w:val="00AD791B"/>
    <w:rsid w:val="00B01721"/>
    <w:rsid w:val="00B035B3"/>
    <w:rsid w:val="00B11EA5"/>
    <w:rsid w:val="00B14132"/>
    <w:rsid w:val="00B361CF"/>
    <w:rsid w:val="00B36907"/>
    <w:rsid w:val="00B65108"/>
    <w:rsid w:val="00B85840"/>
    <w:rsid w:val="00B91133"/>
    <w:rsid w:val="00B96E17"/>
    <w:rsid w:val="00B97847"/>
    <w:rsid w:val="00BA66C5"/>
    <w:rsid w:val="00BA6F2C"/>
    <w:rsid w:val="00BB7D44"/>
    <w:rsid w:val="00C01347"/>
    <w:rsid w:val="00C02328"/>
    <w:rsid w:val="00C121AC"/>
    <w:rsid w:val="00C12ABD"/>
    <w:rsid w:val="00C175FD"/>
    <w:rsid w:val="00C229C0"/>
    <w:rsid w:val="00C348EE"/>
    <w:rsid w:val="00C461D6"/>
    <w:rsid w:val="00C47206"/>
    <w:rsid w:val="00C51C82"/>
    <w:rsid w:val="00C52AC6"/>
    <w:rsid w:val="00C558CD"/>
    <w:rsid w:val="00C70364"/>
    <w:rsid w:val="00C87710"/>
    <w:rsid w:val="00C91212"/>
    <w:rsid w:val="00CA26A6"/>
    <w:rsid w:val="00CA5FA9"/>
    <w:rsid w:val="00CB3F5B"/>
    <w:rsid w:val="00CB7E32"/>
    <w:rsid w:val="00CC2DAC"/>
    <w:rsid w:val="00CE7F36"/>
    <w:rsid w:val="00CF0302"/>
    <w:rsid w:val="00CF503B"/>
    <w:rsid w:val="00CF7801"/>
    <w:rsid w:val="00D066F9"/>
    <w:rsid w:val="00D17694"/>
    <w:rsid w:val="00D24FE7"/>
    <w:rsid w:val="00D26CA2"/>
    <w:rsid w:val="00D3297E"/>
    <w:rsid w:val="00D36114"/>
    <w:rsid w:val="00D36599"/>
    <w:rsid w:val="00D5186E"/>
    <w:rsid w:val="00D547F0"/>
    <w:rsid w:val="00D639B9"/>
    <w:rsid w:val="00D63EE9"/>
    <w:rsid w:val="00D8548E"/>
    <w:rsid w:val="00D870FA"/>
    <w:rsid w:val="00D90833"/>
    <w:rsid w:val="00D92875"/>
    <w:rsid w:val="00DD69DF"/>
    <w:rsid w:val="00DE11FD"/>
    <w:rsid w:val="00DE630B"/>
    <w:rsid w:val="00E079FF"/>
    <w:rsid w:val="00E160B3"/>
    <w:rsid w:val="00E420A7"/>
    <w:rsid w:val="00E4376C"/>
    <w:rsid w:val="00E50302"/>
    <w:rsid w:val="00E54642"/>
    <w:rsid w:val="00E70871"/>
    <w:rsid w:val="00E71811"/>
    <w:rsid w:val="00E81B66"/>
    <w:rsid w:val="00E86362"/>
    <w:rsid w:val="00E922D0"/>
    <w:rsid w:val="00E93918"/>
    <w:rsid w:val="00E94D45"/>
    <w:rsid w:val="00EA27AB"/>
    <w:rsid w:val="00EB2B9A"/>
    <w:rsid w:val="00EB583B"/>
    <w:rsid w:val="00EC3F79"/>
    <w:rsid w:val="00EE1015"/>
    <w:rsid w:val="00EF71BD"/>
    <w:rsid w:val="00F045A8"/>
    <w:rsid w:val="00F07244"/>
    <w:rsid w:val="00F15A62"/>
    <w:rsid w:val="00F3185F"/>
    <w:rsid w:val="00F31AFB"/>
    <w:rsid w:val="00F33E95"/>
    <w:rsid w:val="00F46DE4"/>
    <w:rsid w:val="00F47EC0"/>
    <w:rsid w:val="00F60B7F"/>
    <w:rsid w:val="00F70F8D"/>
    <w:rsid w:val="00F728C2"/>
    <w:rsid w:val="00F81A47"/>
    <w:rsid w:val="00F8529E"/>
    <w:rsid w:val="00F90B5B"/>
    <w:rsid w:val="00F963E8"/>
    <w:rsid w:val="00FA303A"/>
    <w:rsid w:val="00FB410E"/>
    <w:rsid w:val="00FE65FD"/>
    <w:rsid w:val="01EA3525"/>
    <w:rsid w:val="079E3962"/>
    <w:rsid w:val="091715B9"/>
    <w:rsid w:val="0B2A13D5"/>
    <w:rsid w:val="1200443D"/>
    <w:rsid w:val="12172E1D"/>
    <w:rsid w:val="167D50A8"/>
    <w:rsid w:val="1E2D5F00"/>
    <w:rsid w:val="1FAF7E15"/>
    <w:rsid w:val="20852516"/>
    <w:rsid w:val="234E58D0"/>
    <w:rsid w:val="27E71229"/>
    <w:rsid w:val="28C83380"/>
    <w:rsid w:val="2BFA769A"/>
    <w:rsid w:val="2ECE340A"/>
    <w:rsid w:val="32D74953"/>
    <w:rsid w:val="3484035B"/>
    <w:rsid w:val="35AA26DE"/>
    <w:rsid w:val="3CBD245E"/>
    <w:rsid w:val="479F0B84"/>
    <w:rsid w:val="4FFB69AE"/>
    <w:rsid w:val="525F5B8E"/>
    <w:rsid w:val="53386852"/>
    <w:rsid w:val="5637793C"/>
    <w:rsid w:val="58352649"/>
    <w:rsid w:val="59BA6F63"/>
    <w:rsid w:val="5BBA6BFD"/>
    <w:rsid w:val="63874451"/>
    <w:rsid w:val="6E250981"/>
    <w:rsid w:val="6F0C0CBB"/>
    <w:rsid w:val="75E03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en-US" w:eastAsia="zh-CN" w:bidi="ar-SA"/>
    </w:rPr>
  </w:style>
  <w:style w:type="paragraph" w:styleId="2">
    <w:name w:val="heading 1"/>
    <w:next w:val="3"/>
    <w:link w:val="25"/>
    <w:qFormat/>
    <w:uiPriority w:val="9"/>
    <w:pPr>
      <w:keepNext/>
      <w:keepLines/>
      <w:spacing w:line="360" w:lineRule="auto"/>
      <w:jc w:val="center"/>
      <w:outlineLvl w:val="0"/>
    </w:pPr>
    <w:rPr>
      <w:rFonts w:ascii="黑体" w:hAnsi="黑体" w:eastAsia="黑体" w:cs="黑体"/>
      <w:color w:val="000000"/>
      <w:kern w:val="2"/>
      <w:sz w:val="32"/>
      <w:szCs w:val="32"/>
      <w:lang w:val="en-US" w:eastAsia="zh-CN" w:bidi="ar-SA"/>
    </w:rPr>
  </w:style>
  <w:style w:type="paragraph" w:styleId="3">
    <w:name w:val="heading 2"/>
    <w:next w:val="4"/>
    <w:link w:val="24"/>
    <w:unhideWhenUsed/>
    <w:qFormat/>
    <w:uiPriority w:val="9"/>
    <w:pPr>
      <w:keepNext/>
      <w:keepLines/>
      <w:spacing w:before="100" w:beforeLines="100" w:after="100" w:afterLines="100" w:line="360" w:lineRule="auto"/>
      <w:outlineLvl w:val="1"/>
    </w:pPr>
    <w:rPr>
      <w:rFonts w:ascii="黑体" w:hAnsi="黑体" w:eastAsia="黑体" w:cs="黑体"/>
      <w:color w:val="000000"/>
      <w:kern w:val="2"/>
      <w:sz w:val="28"/>
      <w:szCs w:val="28"/>
      <w:lang w:val="en-US" w:eastAsia="zh-CN" w:bidi="ar-SA"/>
    </w:rPr>
  </w:style>
  <w:style w:type="paragraph" w:styleId="5">
    <w:name w:val="heading 3"/>
    <w:next w:val="1"/>
    <w:link w:val="21"/>
    <w:unhideWhenUsed/>
    <w:qFormat/>
    <w:uiPriority w:val="9"/>
    <w:pPr>
      <w:keepNext/>
      <w:keepLines/>
      <w:spacing w:before="100" w:beforeLines="100" w:after="100" w:afterLines="100" w:line="360" w:lineRule="auto"/>
      <w:outlineLvl w:val="2"/>
    </w:pPr>
    <w:rPr>
      <w:rFonts w:ascii="黑体" w:hAnsi="黑体" w:eastAsia="黑体" w:cs="黑体"/>
      <w:color w:val="000000"/>
      <w:kern w:val="2"/>
      <w:sz w:val="24"/>
      <w:szCs w:val="24"/>
      <w:lang w:val="en-US" w:eastAsia="zh-CN" w:bidi="ar-SA"/>
    </w:rPr>
  </w:style>
  <w:style w:type="paragraph" w:styleId="6">
    <w:name w:val="heading 4"/>
    <w:next w:val="1"/>
    <w:link w:val="20"/>
    <w:unhideWhenUsed/>
    <w:qFormat/>
    <w:uiPriority w:val="9"/>
    <w:pPr>
      <w:keepNext/>
      <w:keepLines/>
      <w:spacing w:after="139" w:line="259" w:lineRule="auto"/>
      <w:ind w:left="10" w:hanging="10"/>
      <w:outlineLvl w:val="3"/>
    </w:pPr>
    <w:rPr>
      <w:rFonts w:ascii="仿宋" w:hAnsi="仿宋" w:eastAsia="仿宋" w:cs="仿宋"/>
      <w:b/>
      <w:color w:val="000000"/>
      <w:kern w:val="2"/>
      <w:sz w:val="28"/>
      <w:szCs w:val="22"/>
      <w:lang w:val="en-US" w:eastAsia="zh-CN" w:bidi="ar-SA"/>
    </w:rPr>
  </w:style>
  <w:style w:type="paragraph" w:styleId="7">
    <w:name w:val="heading 5"/>
    <w:next w:val="1"/>
    <w:link w:val="22"/>
    <w:unhideWhenUsed/>
    <w:qFormat/>
    <w:uiPriority w:val="9"/>
    <w:pPr>
      <w:keepNext/>
      <w:keepLines/>
      <w:spacing w:after="130" w:line="259" w:lineRule="auto"/>
      <w:ind w:left="10" w:hanging="10"/>
      <w:outlineLvl w:val="4"/>
    </w:pPr>
    <w:rPr>
      <w:rFonts w:ascii="Times New Roman" w:hAnsi="Times New Roman" w:eastAsia="Times New Roman" w:cs="Times New Roman"/>
      <w:b/>
      <w:color w:val="000000"/>
      <w:kern w:val="2"/>
      <w:sz w:val="28"/>
      <w:szCs w:val="22"/>
      <w:lang w:val="en-US" w:eastAsia="zh-CN" w:bidi="ar-SA"/>
    </w:rPr>
  </w:style>
  <w:style w:type="paragraph" w:styleId="8">
    <w:name w:val="heading 6"/>
    <w:next w:val="1"/>
    <w:link w:val="23"/>
    <w:unhideWhenUsed/>
    <w:qFormat/>
    <w:uiPriority w:val="9"/>
    <w:pPr>
      <w:keepNext/>
      <w:keepLines/>
      <w:spacing w:after="130" w:line="259" w:lineRule="auto"/>
      <w:ind w:left="10" w:hanging="10"/>
      <w:outlineLvl w:val="5"/>
    </w:pPr>
    <w:rPr>
      <w:rFonts w:ascii="Times New Roman" w:hAnsi="Times New Roman" w:eastAsia="Times New Roman" w:cs="Times New Roman"/>
      <w:b/>
      <w:color w:val="000000"/>
      <w:kern w:val="2"/>
      <w:sz w:val="28"/>
      <w:szCs w:val="22"/>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 Spacing"/>
    <w:qFormat/>
    <w:uiPriority w:val="1"/>
    <w:rPr>
      <w:rFonts w:ascii="Calibri" w:hAnsi="Calibri" w:eastAsia="Calibri" w:cs="Calibri"/>
      <w:color w:val="000000"/>
      <w:kern w:val="2"/>
      <w:sz w:val="22"/>
      <w:szCs w:val="22"/>
      <w:lang w:val="en-US" w:eastAsia="zh-CN" w:bidi="ar-SA"/>
    </w:rPr>
  </w:style>
  <w:style w:type="paragraph" w:styleId="9">
    <w:name w:val="Body Text"/>
    <w:basedOn w:val="1"/>
    <w:link w:val="31"/>
    <w:semiHidden/>
    <w:unhideWhenUsed/>
    <w:qFormat/>
    <w:uiPriority w:val="99"/>
    <w:pPr>
      <w:spacing w:after="120"/>
    </w:pPr>
  </w:style>
  <w:style w:type="paragraph" w:styleId="10">
    <w:name w:val="toc 3"/>
    <w:basedOn w:val="1"/>
    <w:next w:val="1"/>
    <w:unhideWhenUsed/>
    <w:qFormat/>
    <w:uiPriority w:val="39"/>
    <w:pPr>
      <w:ind w:left="840" w:leftChars="400"/>
    </w:pPr>
  </w:style>
  <w:style w:type="paragraph" w:styleId="11">
    <w:name w:val="footer"/>
    <w:basedOn w:val="1"/>
    <w:link w:val="30"/>
    <w:unhideWhenUsed/>
    <w:qFormat/>
    <w:uiPriority w:val="99"/>
    <w:pPr>
      <w:tabs>
        <w:tab w:val="center" w:pos="4680"/>
        <w:tab w:val="right" w:pos="9360"/>
      </w:tabs>
      <w:spacing w:after="0" w:line="240" w:lineRule="auto"/>
    </w:pPr>
    <w:rPr>
      <w:rFonts w:cs="Times New Roman" w:asciiTheme="minorHAnsi" w:hAnsiTheme="minorHAnsi" w:eastAsiaTheme="minorEastAsia"/>
      <w:color w:val="auto"/>
      <w:kern w:val="0"/>
    </w:rPr>
  </w:style>
  <w:style w:type="paragraph" w:styleId="12">
    <w:name w:val="header"/>
    <w:basedOn w:val="1"/>
    <w:link w:val="2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next w:val="1"/>
    <w:hidden/>
    <w:qFormat/>
    <w:uiPriority w:val="39"/>
    <w:pPr>
      <w:spacing w:after="276" w:line="259" w:lineRule="auto"/>
      <w:ind w:left="26" w:right="23" w:hanging="10"/>
    </w:pPr>
    <w:rPr>
      <w:rFonts w:ascii="Times New Roman" w:hAnsi="Times New Roman" w:eastAsia="Times New Roman" w:cs="Times New Roman"/>
      <w:b/>
      <w:color w:val="000000"/>
      <w:kern w:val="2"/>
      <w:sz w:val="28"/>
      <w:szCs w:val="22"/>
      <w:lang w:val="en-US" w:eastAsia="zh-CN" w:bidi="ar-SA"/>
    </w:rPr>
  </w:style>
  <w:style w:type="paragraph" w:styleId="14">
    <w:name w:val="toc 2"/>
    <w:basedOn w:val="1"/>
    <w:next w:val="1"/>
    <w:unhideWhenUsed/>
    <w:qFormat/>
    <w:uiPriority w:val="39"/>
    <w:pPr>
      <w:ind w:left="420" w:leftChars="200"/>
    </w:pPr>
  </w:style>
  <w:style w:type="paragraph" w:styleId="15">
    <w:name w:val="Body Text First Indent"/>
    <w:basedOn w:val="9"/>
    <w:link w:val="32"/>
    <w:semiHidden/>
    <w:unhideWhenUsed/>
    <w:qFormat/>
    <w:uiPriority w:val="99"/>
    <w:pPr>
      <w:ind w:firstLine="420" w:firstLineChars="100"/>
    </w:p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4 字符"/>
    <w:link w:val="6"/>
    <w:qFormat/>
    <w:uiPriority w:val="0"/>
    <w:rPr>
      <w:rFonts w:ascii="仿宋" w:hAnsi="仿宋" w:eastAsia="仿宋" w:cs="仿宋"/>
      <w:b/>
      <w:color w:val="000000"/>
      <w:sz w:val="28"/>
    </w:rPr>
  </w:style>
  <w:style w:type="character" w:customStyle="1" w:styleId="21">
    <w:name w:val="标题 3 字符"/>
    <w:link w:val="5"/>
    <w:qFormat/>
    <w:uiPriority w:val="9"/>
    <w:rPr>
      <w:rFonts w:ascii="黑体" w:hAnsi="黑体" w:eastAsia="黑体" w:cs="黑体"/>
      <w:color w:val="000000"/>
      <w:sz w:val="24"/>
      <w:szCs w:val="24"/>
    </w:rPr>
  </w:style>
  <w:style w:type="character" w:customStyle="1" w:styleId="22">
    <w:name w:val="标题 5 字符"/>
    <w:link w:val="7"/>
    <w:qFormat/>
    <w:uiPriority w:val="0"/>
    <w:rPr>
      <w:rFonts w:ascii="Times New Roman" w:hAnsi="Times New Roman" w:eastAsia="Times New Roman" w:cs="Times New Roman"/>
      <w:b/>
      <w:color w:val="000000"/>
      <w:sz w:val="28"/>
    </w:rPr>
  </w:style>
  <w:style w:type="character" w:customStyle="1" w:styleId="23">
    <w:name w:val="标题 6 字符"/>
    <w:link w:val="8"/>
    <w:qFormat/>
    <w:uiPriority w:val="0"/>
    <w:rPr>
      <w:rFonts w:ascii="Times New Roman" w:hAnsi="Times New Roman" w:eastAsia="Times New Roman" w:cs="Times New Roman"/>
      <w:b/>
      <w:color w:val="000000"/>
      <w:sz w:val="28"/>
    </w:rPr>
  </w:style>
  <w:style w:type="character" w:customStyle="1" w:styleId="24">
    <w:name w:val="标题 2 字符"/>
    <w:link w:val="3"/>
    <w:qFormat/>
    <w:uiPriority w:val="9"/>
    <w:rPr>
      <w:rFonts w:ascii="黑体" w:hAnsi="黑体" w:eastAsia="黑体" w:cs="黑体"/>
      <w:color w:val="000000"/>
      <w:sz w:val="28"/>
      <w:szCs w:val="28"/>
    </w:rPr>
  </w:style>
  <w:style w:type="character" w:customStyle="1" w:styleId="25">
    <w:name w:val="标题 1 字符"/>
    <w:link w:val="2"/>
    <w:qFormat/>
    <w:uiPriority w:val="9"/>
    <w:rPr>
      <w:rFonts w:ascii="黑体" w:hAnsi="黑体" w:eastAsia="黑体" w:cs="黑体"/>
      <w:color w:val="000000"/>
      <w:sz w:val="32"/>
      <w:szCs w:val="32"/>
    </w:rPr>
  </w:style>
  <w:style w:type="table" w:customStyle="1" w:styleId="26">
    <w:name w:val="TableGrid"/>
    <w:qFormat/>
    <w:uiPriority w:val="0"/>
    <w:tblPr>
      <w:tblCellMar>
        <w:top w:w="0" w:type="dxa"/>
        <w:left w:w="0" w:type="dxa"/>
        <w:bottom w:w="0" w:type="dxa"/>
        <w:right w:w="0" w:type="dxa"/>
      </w:tblCellMar>
    </w:tblPr>
  </w:style>
  <w:style w:type="paragraph" w:customStyle="1" w:styleId="27">
    <w:name w:val="TOC Heading"/>
    <w:basedOn w:val="2"/>
    <w:next w:val="1"/>
    <w:unhideWhenUsed/>
    <w:qFormat/>
    <w:uiPriority w:val="39"/>
    <w:pPr>
      <w:spacing w:before="240"/>
      <w:outlineLvl w:val="9"/>
    </w:pPr>
    <w:rPr>
      <w:rFonts w:asciiTheme="majorHAnsi" w:hAnsiTheme="majorHAnsi" w:eastAsiaTheme="majorEastAsia" w:cstheme="majorBidi"/>
      <w:b/>
      <w:color w:val="2F5597" w:themeColor="accent1" w:themeShade="BF"/>
      <w:kern w:val="0"/>
    </w:rPr>
  </w:style>
  <w:style w:type="paragraph" w:styleId="28">
    <w:name w:val="List Paragraph"/>
    <w:basedOn w:val="1"/>
    <w:qFormat/>
    <w:uiPriority w:val="34"/>
    <w:pPr>
      <w:ind w:firstLine="420" w:firstLineChars="200"/>
    </w:pPr>
  </w:style>
  <w:style w:type="character" w:customStyle="1" w:styleId="29">
    <w:name w:val="页眉 字符"/>
    <w:basedOn w:val="18"/>
    <w:link w:val="12"/>
    <w:qFormat/>
    <w:uiPriority w:val="99"/>
    <w:rPr>
      <w:rFonts w:ascii="Calibri" w:hAnsi="Calibri" w:eastAsia="Calibri" w:cs="Calibri"/>
      <w:color w:val="000000"/>
      <w:sz w:val="18"/>
      <w:szCs w:val="18"/>
    </w:rPr>
  </w:style>
  <w:style w:type="character" w:customStyle="1" w:styleId="30">
    <w:name w:val="页脚 字符"/>
    <w:basedOn w:val="18"/>
    <w:link w:val="11"/>
    <w:qFormat/>
    <w:uiPriority w:val="99"/>
    <w:rPr>
      <w:rFonts w:cs="Times New Roman"/>
      <w:kern w:val="0"/>
      <w:sz w:val="22"/>
    </w:rPr>
  </w:style>
  <w:style w:type="character" w:customStyle="1" w:styleId="31">
    <w:name w:val="正文文本 字符"/>
    <w:basedOn w:val="18"/>
    <w:link w:val="9"/>
    <w:semiHidden/>
    <w:qFormat/>
    <w:uiPriority w:val="99"/>
    <w:rPr>
      <w:rFonts w:ascii="Calibri" w:hAnsi="Calibri" w:eastAsia="Calibri" w:cs="Calibri"/>
      <w:color w:val="000000"/>
      <w:sz w:val="22"/>
    </w:rPr>
  </w:style>
  <w:style w:type="character" w:customStyle="1" w:styleId="32">
    <w:name w:val="正文首行缩进 字符"/>
    <w:basedOn w:val="31"/>
    <w:link w:val="15"/>
    <w:semiHidden/>
    <w:qFormat/>
    <w:uiPriority w:val="99"/>
    <w:rPr>
      <w:rFonts w:ascii="Calibri" w:hAnsi="Calibri" w:eastAsia="Calibri" w:cs="Calibri"/>
      <w:color w:val="000000"/>
      <w:sz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1.bin"/><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0"/>
    <customShpInfo spid="_x0000_s103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6F00F1-D527-4B2A-8CEA-EAF2C4903F47}">
  <ds:schemaRefs/>
</ds:datastoreItem>
</file>

<file path=docProps/app.xml><?xml version="1.0" encoding="utf-8"?>
<Properties xmlns="http://schemas.openxmlformats.org/officeDocument/2006/extended-properties" xmlns:vt="http://schemas.openxmlformats.org/officeDocument/2006/docPropsVTypes">
  <Template>Normal</Template>
  <Pages>1</Pages>
  <Words>4800</Words>
  <Characters>27361</Characters>
  <Lines>228</Lines>
  <Paragraphs>64</Paragraphs>
  <TotalTime>10</TotalTime>
  <ScaleCrop>false</ScaleCrop>
  <LinksUpToDate>false</LinksUpToDate>
  <CharactersWithSpaces>32097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2021-03-10T07:21:00Z</dcterms:created>
  <dc:creator>Administrator</dc:creator>
  <cp:lastModifiedBy>Administrator</cp:lastModifiedBy>
  <cp:lastPrinted>2021-08-17T08:13:23Z</cp:lastPrinted>
  <dcterms:modified xsi:type="dcterms:W3CDTF">2021-08-17T08:13:28Z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6579677312E94AEC95A3F6E6A0DAD760</vt:lpwstr>
  </property>
</Properties>
</file>